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C55A9" w14:textId="77777777" w:rsidR="002B7287" w:rsidRPr="0078491B" w:rsidRDefault="00D00642" w:rsidP="0078491B">
      <w:pPr>
        <w:pStyle w:val="Heading1"/>
      </w:pPr>
      <w:r w:rsidRPr="0078491B">
        <w:t>4</w:t>
      </w:r>
      <w:r w:rsidR="0091582C">
        <w:t>.</w:t>
      </w:r>
      <w:r w:rsidRPr="0078491B">
        <w:tab/>
      </w:r>
      <w:r w:rsidR="002B7287" w:rsidRPr="0078491B">
        <w:t>W</w:t>
      </w:r>
      <w:r w:rsidRPr="0078491B">
        <w:t>ho carries out</w:t>
      </w:r>
      <w:r w:rsidR="002B7287" w:rsidRPr="0078491B">
        <w:t xml:space="preserve"> </w:t>
      </w:r>
      <w:r w:rsidRPr="0078491B">
        <w:t>executive responsibilities</w:t>
      </w:r>
      <w:r w:rsidR="002B7287" w:rsidRPr="0078491B">
        <w:t>?</w:t>
      </w:r>
    </w:p>
    <w:p w14:paraId="4BFC55AA" w14:textId="77777777" w:rsidR="002B7287" w:rsidRPr="002B7287" w:rsidRDefault="002B7287" w:rsidP="0078491B">
      <w:pPr>
        <w:pStyle w:val="dNormParatext"/>
      </w:pPr>
    </w:p>
    <w:p w14:paraId="4BFC55AB" w14:textId="77777777" w:rsidR="00463390" w:rsidRDefault="00A01F4F">
      <w:pPr>
        <w:pStyle w:val="TOC2"/>
        <w:tabs>
          <w:tab w:val="left" w:pos="1134"/>
        </w:tabs>
        <w:rPr>
          <w:rFonts w:asciiTheme="minorHAnsi" w:eastAsiaTheme="minorEastAsia" w:hAnsiTheme="minorHAnsi" w:cstheme="minorBidi"/>
          <w:color w:val="auto"/>
          <w:sz w:val="22"/>
          <w:szCs w:val="22"/>
        </w:rPr>
      </w:pPr>
      <w:r>
        <w:fldChar w:fldCharType="begin"/>
      </w:r>
      <w:r>
        <w:instrText xml:space="preserve"> TOC \o "2-2" \n \h \z \u </w:instrText>
      </w:r>
      <w:r>
        <w:fldChar w:fldCharType="separate"/>
      </w:r>
      <w:hyperlink w:anchor="_Toc99972918" w:history="1">
        <w:r w:rsidR="00463390" w:rsidRPr="00C83B02">
          <w:rPr>
            <w:rStyle w:val="Hyperlink"/>
          </w:rPr>
          <w:t>4.1</w:t>
        </w:r>
        <w:r w:rsidR="00463390">
          <w:rPr>
            <w:rFonts w:asciiTheme="minorHAnsi" w:eastAsiaTheme="minorEastAsia" w:hAnsiTheme="minorHAnsi" w:cstheme="minorBidi"/>
            <w:color w:val="auto"/>
            <w:sz w:val="22"/>
            <w:szCs w:val="22"/>
          </w:rPr>
          <w:tab/>
        </w:r>
        <w:r w:rsidR="00463390" w:rsidRPr="00C83B02">
          <w:rPr>
            <w:rStyle w:val="Hyperlink"/>
          </w:rPr>
          <w:t>Need to act within the budget and policy framework</w:t>
        </w:r>
      </w:hyperlink>
    </w:p>
    <w:p w14:paraId="4BFC55AC" w14:textId="77777777" w:rsidR="00463390" w:rsidRDefault="00000000">
      <w:pPr>
        <w:pStyle w:val="TOC2"/>
        <w:tabs>
          <w:tab w:val="left" w:pos="1134"/>
        </w:tabs>
        <w:rPr>
          <w:rFonts w:asciiTheme="minorHAnsi" w:eastAsiaTheme="minorEastAsia" w:hAnsiTheme="minorHAnsi" w:cstheme="minorBidi"/>
          <w:color w:val="auto"/>
          <w:sz w:val="22"/>
          <w:szCs w:val="22"/>
        </w:rPr>
      </w:pPr>
      <w:hyperlink w:anchor="_Toc99972919" w:history="1">
        <w:r w:rsidR="00463390" w:rsidRPr="00C83B02">
          <w:rPr>
            <w:rStyle w:val="Hyperlink"/>
          </w:rPr>
          <w:t>4.2</w:t>
        </w:r>
        <w:r w:rsidR="00463390">
          <w:rPr>
            <w:rFonts w:asciiTheme="minorHAnsi" w:eastAsiaTheme="minorEastAsia" w:hAnsiTheme="minorHAnsi" w:cstheme="minorBidi"/>
            <w:color w:val="auto"/>
            <w:sz w:val="22"/>
            <w:szCs w:val="22"/>
          </w:rPr>
          <w:tab/>
        </w:r>
        <w:r w:rsidR="00463390" w:rsidRPr="00C83B02">
          <w:rPr>
            <w:rStyle w:val="Hyperlink"/>
          </w:rPr>
          <w:t>Gaps in the policy framework</w:t>
        </w:r>
      </w:hyperlink>
    </w:p>
    <w:p w14:paraId="4BFC55AD" w14:textId="77777777" w:rsidR="00463390" w:rsidRDefault="00000000">
      <w:pPr>
        <w:pStyle w:val="TOC2"/>
        <w:tabs>
          <w:tab w:val="left" w:pos="1134"/>
        </w:tabs>
        <w:rPr>
          <w:rFonts w:asciiTheme="minorHAnsi" w:eastAsiaTheme="minorEastAsia" w:hAnsiTheme="minorHAnsi" w:cstheme="minorBidi"/>
          <w:color w:val="auto"/>
          <w:sz w:val="22"/>
          <w:szCs w:val="22"/>
        </w:rPr>
      </w:pPr>
      <w:hyperlink w:anchor="_Toc99972920" w:history="1">
        <w:r w:rsidR="00463390" w:rsidRPr="00C83B02">
          <w:rPr>
            <w:rStyle w:val="Hyperlink"/>
          </w:rPr>
          <w:t>4.3</w:t>
        </w:r>
        <w:r w:rsidR="00463390">
          <w:rPr>
            <w:rFonts w:asciiTheme="minorHAnsi" w:eastAsiaTheme="minorEastAsia" w:hAnsiTheme="minorHAnsi" w:cstheme="minorBidi"/>
            <w:color w:val="auto"/>
            <w:sz w:val="22"/>
            <w:szCs w:val="22"/>
          </w:rPr>
          <w:tab/>
        </w:r>
        <w:r w:rsidR="00463390" w:rsidRPr="00C83B02">
          <w:rPr>
            <w:rStyle w:val="Hyperlink"/>
          </w:rPr>
          <w:t>Need to follow the Constitution</w:t>
        </w:r>
      </w:hyperlink>
    </w:p>
    <w:p w14:paraId="4BFC55AE" w14:textId="77777777" w:rsidR="00463390" w:rsidRDefault="00000000">
      <w:pPr>
        <w:pStyle w:val="TOC2"/>
        <w:tabs>
          <w:tab w:val="left" w:pos="1134"/>
        </w:tabs>
        <w:rPr>
          <w:rFonts w:asciiTheme="minorHAnsi" w:eastAsiaTheme="minorEastAsia" w:hAnsiTheme="minorHAnsi" w:cstheme="minorBidi"/>
          <w:color w:val="auto"/>
          <w:sz w:val="22"/>
          <w:szCs w:val="22"/>
        </w:rPr>
      </w:pPr>
      <w:hyperlink w:anchor="_Toc99972921" w:history="1">
        <w:r w:rsidR="00463390" w:rsidRPr="00C83B02">
          <w:rPr>
            <w:rStyle w:val="Hyperlink"/>
          </w:rPr>
          <w:t>4.4</w:t>
        </w:r>
        <w:r w:rsidR="00463390">
          <w:rPr>
            <w:rFonts w:asciiTheme="minorHAnsi" w:eastAsiaTheme="minorEastAsia" w:hAnsiTheme="minorHAnsi" w:cstheme="minorBidi"/>
            <w:color w:val="auto"/>
            <w:sz w:val="22"/>
            <w:szCs w:val="22"/>
          </w:rPr>
          <w:tab/>
        </w:r>
        <w:r w:rsidR="00463390" w:rsidRPr="00C83B02">
          <w:rPr>
            <w:rStyle w:val="Hyperlink"/>
          </w:rPr>
          <w:t>Delegation to officers</w:t>
        </w:r>
      </w:hyperlink>
    </w:p>
    <w:p w14:paraId="4BFC55AF" w14:textId="77777777" w:rsidR="00463390" w:rsidRDefault="00000000">
      <w:pPr>
        <w:pStyle w:val="TOC2"/>
        <w:tabs>
          <w:tab w:val="left" w:pos="1134"/>
        </w:tabs>
        <w:rPr>
          <w:rFonts w:asciiTheme="minorHAnsi" w:eastAsiaTheme="minorEastAsia" w:hAnsiTheme="minorHAnsi" w:cstheme="minorBidi"/>
          <w:color w:val="auto"/>
          <w:sz w:val="22"/>
          <w:szCs w:val="22"/>
        </w:rPr>
      </w:pPr>
      <w:hyperlink w:anchor="_Toc99972922" w:history="1">
        <w:r w:rsidR="00463390" w:rsidRPr="00C83B02">
          <w:rPr>
            <w:rStyle w:val="Hyperlink"/>
          </w:rPr>
          <w:t>4.5</w:t>
        </w:r>
        <w:r w:rsidR="00463390">
          <w:rPr>
            <w:rFonts w:asciiTheme="minorHAnsi" w:eastAsiaTheme="minorEastAsia" w:hAnsiTheme="minorHAnsi" w:cstheme="minorBidi"/>
            <w:color w:val="auto"/>
            <w:sz w:val="22"/>
            <w:szCs w:val="22"/>
          </w:rPr>
          <w:tab/>
        </w:r>
        <w:r w:rsidR="00463390" w:rsidRPr="00C83B02">
          <w:rPr>
            <w:rStyle w:val="Hyperlink"/>
          </w:rPr>
          <w:t>Decisions that must be agreed by Cabinet</w:t>
        </w:r>
      </w:hyperlink>
    </w:p>
    <w:p w14:paraId="4BFC55B0" w14:textId="77777777" w:rsidR="00463390" w:rsidRDefault="00000000">
      <w:pPr>
        <w:pStyle w:val="TOC2"/>
        <w:tabs>
          <w:tab w:val="left" w:pos="1134"/>
        </w:tabs>
        <w:rPr>
          <w:rFonts w:asciiTheme="minorHAnsi" w:eastAsiaTheme="minorEastAsia" w:hAnsiTheme="minorHAnsi" w:cstheme="minorBidi"/>
          <w:color w:val="auto"/>
          <w:sz w:val="22"/>
          <w:szCs w:val="22"/>
        </w:rPr>
      </w:pPr>
      <w:hyperlink w:anchor="_Toc99972923" w:history="1">
        <w:r w:rsidR="00463390" w:rsidRPr="00C83B02">
          <w:rPr>
            <w:rStyle w:val="Hyperlink"/>
          </w:rPr>
          <w:t>4.6</w:t>
        </w:r>
        <w:r w:rsidR="00463390">
          <w:rPr>
            <w:rFonts w:asciiTheme="minorHAnsi" w:eastAsiaTheme="minorEastAsia" w:hAnsiTheme="minorHAnsi" w:cstheme="minorBidi"/>
            <w:color w:val="auto"/>
            <w:sz w:val="22"/>
            <w:szCs w:val="22"/>
          </w:rPr>
          <w:tab/>
        </w:r>
        <w:r w:rsidR="00463390" w:rsidRPr="00C83B02">
          <w:rPr>
            <w:rStyle w:val="Hyperlink"/>
          </w:rPr>
          <w:t>Delegation to single Cabinet Members</w:t>
        </w:r>
      </w:hyperlink>
    </w:p>
    <w:p w14:paraId="4BFC55B1" w14:textId="77777777" w:rsidR="00463390" w:rsidRDefault="00000000">
      <w:pPr>
        <w:pStyle w:val="TOC2"/>
        <w:tabs>
          <w:tab w:val="left" w:pos="1134"/>
        </w:tabs>
        <w:rPr>
          <w:rFonts w:asciiTheme="minorHAnsi" w:eastAsiaTheme="minorEastAsia" w:hAnsiTheme="minorHAnsi" w:cstheme="minorBidi"/>
          <w:color w:val="auto"/>
          <w:sz w:val="22"/>
          <w:szCs w:val="22"/>
        </w:rPr>
      </w:pPr>
      <w:hyperlink w:anchor="_Toc99972924" w:history="1">
        <w:r w:rsidR="00463390" w:rsidRPr="00C83B02">
          <w:rPr>
            <w:rStyle w:val="Hyperlink"/>
          </w:rPr>
          <w:t>4.7</w:t>
        </w:r>
        <w:r w:rsidR="00463390">
          <w:rPr>
            <w:rFonts w:asciiTheme="minorHAnsi" w:eastAsiaTheme="minorEastAsia" w:hAnsiTheme="minorHAnsi" w:cstheme="minorBidi"/>
            <w:color w:val="auto"/>
            <w:sz w:val="22"/>
            <w:szCs w:val="22"/>
          </w:rPr>
          <w:tab/>
        </w:r>
        <w:r w:rsidR="00463390" w:rsidRPr="00C83B02">
          <w:rPr>
            <w:rStyle w:val="Hyperlink"/>
          </w:rPr>
          <w:t>Ward member decisions</w:t>
        </w:r>
      </w:hyperlink>
    </w:p>
    <w:p w14:paraId="4BFC55B2" w14:textId="77777777" w:rsidR="00463390" w:rsidRDefault="00000000">
      <w:pPr>
        <w:pStyle w:val="TOC2"/>
        <w:tabs>
          <w:tab w:val="left" w:pos="1134"/>
        </w:tabs>
        <w:rPr>
          <w:rFonts w:asciiTheme="minorHAnsi" w:eastAsiaTheme="minorEastAsia" w:hAnsiTheme="minorHAnsi" w:cstheme="minorBidi"/>
          <w:color w:val="auto"/>
          <w:sz w:val="22"/>
          <w:szCs w:val="22"/>
        </w:rPr>
      </w:pPr>
      <w:hyperlink w:anchor="_Toc99972925" w:history="1">
        <w:r w:rsidR="00463390" w:rsidRPr="00C83B02">
          <w:rPr>
            <w:rStyle w:val="Hyperlink"/>
          </w:rPr>
          <w:t>4.8</w:t>
        </w:r>
        <w:r w:rsidR="00463390">
          <w:rPr>
            <w:rFonts w:asciiTheme="minorHAnsi" w:eastAsiaTheme="minorEastAsia" w:hAnsiTheme="minorHAnsi" w:cstheme="minorBidi"/>
            <w:color w:val="auto"/>
            <w:sz w:val="22"/>
            <w:szCs w:val="22"/>
          </w:rPr>
          <w:tab/>
        </w:r>
        <w:r w:rsidR="00463390" w:rsidRPr="00C83B02">
          <w:rPr>
            <w:rStyle w:val="Hyperlink"/>
          </w:rPr>
          <w:t>Decisions relating to Port Meadow and Wolvercote Common</w:t>
        </w:r>
      </w:hyperlink>
    </w:p>
    <w:p w14:paraId="4BFC55B3" w14:textId="77777777" w:rsidR="00463390" w:rsidRDefault="00000000">
      <w:pPr>
        <w:pStyle w:val="TOC2"/>
        <w:tabs>
          <w:tab w:val="left" w:pos="1134"/>
        </w:tabs>
        <w:rPr>
          <w:rFonts w:asciiTheme="minorHAnsi" w:eastAsiaTheme="minorEastAsia" w:hAnsiTheme="minorHAnsi" w:cstheme="minorBidi"/>
          <w:color w:val="auto"/>
          <w:sz w:val="22"/>
          <w:szCs w:val="22"/>
        </w:rPr>
      </w:pPr>
      <w:hyperlink w:anchor="_Toc99972926" w:history="1">
        <w:r w:rsidR="00463390" w:rsidRPr="00C83B02">
          <w:rPr>
            <w:rStyle w:val="Hyperlink"/>
          </w:rPr>
          <w:t>4.9</w:t>
        </w:r>
        <w:r w:rsidR="00463390">
          <w:rPr>
            <w:rFonts w:asciiTheme="minorHAnsi" w:eastAsiaTheme="minorEastAsia" w:hAnsiTheme="minorHAnsi" w:cstheme="minorBidi"/>
            <w:color w:val="auto"/>
            <w:sz w:val="22"/>
            <w:szCs w:val="22"/>
          </w:rPr>
          <w:tab/>
        </w:r>
        <w:r w:rsidR="00463390" w:rsidRPr="00C83B02">
          <w:rPr>
            <w:rStyle w:val="Hyperlink"/>
          </w:rPr>
          <w:t>Responsibility for housing safety</w:t>
        </w:r>
      </w:hyperlink>
    </w:p>
    <w:p w14:paraId="4BFC55B4" w14:textId="77777777" w:rsidR="00463390" w:rsidRDefault="00000000">
      <w:pPr>
        <w:pStyle w:val="TOC2"/>
        <w:tabs>
          <w:tab w:val="left" w:pos="1320"/>
        </w:tabs>
        <w:rPr>
          <w:rFonts w:asciiTheme="minorHAnsi" w:eastAsiaTheme="minorEastAsia" w:hAnsiTheme="minorHAnsi" w:cstheme="minorBidi"/>
          <w:color w:val="auto"/>
          <w:sz w:val="22"/>
          <w:szCs w:val="22"/>
        </w:rPr>
      </w:pPr>
      <w:hyperlink w:anchor="_Toc99972927" w:history="1">
        <w:r w:rsidR="00463390" w:rsidRPr="00C83B02">
          <w:rPr>
            <w:rStyle w:val="Hyperlink"/>
          </w:rPr>
          <w:t>4.10</w:t>
        </w:r>
        <w:r w:rsidR="00463390">
          <w:rPr>
            <w:rFonts w:asciiTheme="minorHAnsi" w:eastAsiaTheme="minorEastAsia" w:hAnsiTheme="minorHAnsi" w:cstheme="minorBidi"/>
            <w:color w:val="auto"/>
            <w:sz w:val="22"/>
            <w:szCs w:val="22"/>
          </w:rPr>
          <w:tab/>
        </w:r>
        <w:r w:rsidR="00463390" w:rsidRPr="00C83B02">
          <w:rPr>
            <w:rStyle w:val="Hyperlink"/>
          </w:rPr>
          <w:t>Public Spaces Protection Orders</w:t>
        </w:r>
      </w:hyperlink>
    </w:p>
    <w:p w14:paraId="4BFC55B5" w14:textId="77777777" w:rsidR="00463390" w:rsidRDefault="00000000">
      <w:pPr>
        <w:pStyle w:val="TOC2"/>
        <w:tabs>
          <w:tab w:val="left" w:pos="1320"/>
        </w:tabs>
        <w:rPr>
          <w:rFonts w:asciiTheme="minorHAnsi" w:eastAsiaTheme="minorEastAsia" w:hAnsiTheme="minorHAnsi" w:cstheme="minorBidi"/>
          <w:color w:val="auto"/>
          <w:sz w:val="22"/>
          <w:szCs w:val="22"/>
        </w:rPr>
      </w:pPr>
      <w:hyperlink w:anchor="_Toc99972928" w:history="1">
        <w:r w:rsidR="00463390" w:rsidRPr="00C83B02">
          <w:rPr>
            <w:rStyle w:val="Hyperlink"/>
          </w:rPr>
          <w:t>4.11</w:t>
        </w:r>
        <w:r w:rsidR="00463390">
          <w:rPr>
            <w:rFonts w:asciiTheme="minorHAnsi" w:eastAsiaTheme="minorEastAsia" w:hAnsiTheme="minorHAnsi" w:cstheme="minorBidi"/>
            <w:color w:val="auto"/>
            <w:sz w:val="22"/>
            <w:szCs w:val="22"/>
          </w:rPr>
          <w:tab/>
        </w:r>
        <w:r w:rsidR="00463390" w:rsidRPr="00C83B02">
          <w:rPr>
            <w:rStyle w:val="Hyperlink"/>
          </w:rPr>
          <w:t>Responsibilities not covered by these rules</w:t>
        </w:r>
      </w:hyperlink>
    </w:p>
    <w:p w14:paraId="4BFC55B6" w14:textId="77777777" w:rsidR="00A01F4F" w:rsidRPr="002B7287" w:rsidRDefault="00A01F4F" w:rsidP="00A01F4F">
      <w:pPr>
        <w:pStyle w:val="dNormParatext"/>
      </w:pPr>
      <w:r>
        <w:fldChar w:fldCharType="end"/>
      </w:r>
    </w:p>
    <w:p w14:paraId="4BFC55B7" w14:textId="77777777" w:rsidR="002B7287" w:rsidRPr="00274683" w:rsidRDefault="002B7287" w:rsidP="00274683">
      <w:pPr>
        <w:pStyle w:val="Heading2"/>
      </w:pPr>
      <w:bookmarkStart w:id="0" w:name="_Toc496622540"/>
      <w:bookmarkStart w:id="1" w:name="_Toc529974265"/>
      <w:bookmarkStart w:id="2" w:name="_Toc99972918"/>
      <w:r w:rsidRPr="00274683">
        <w:t xml:space="preserve">Need to act within the budget and policy </w:t>
      </w:r>
      <w:proofErr w:type="gramStart"/>
      <w:r w:rsidRPr="00274683">
        <w:t>framework</w:t>
      </w:r>
      <w:bookmarkEnd w:id="0"/>
      <w:bookmarkEnd w:id="1"/>
      <w:bookmarkEnd w:id="2"/>
      <w:proofErr w:type="gramEnd"/>
    </w:p>
    <w:p w14:paraId="4BFC55B8" w14:textId="77777777" w:rsidR="002B7287" w:rsidRPr="002B7287" w:rsidRDefault="002B7287" w:rsidP="0078491B">
      <w:pPr>
        <w:pStyle w:val="dNormParatext"/>
      </w:pPr>
      <w:r w:rsidRPr="002B7287">
        <w:t>Executive responsibilities must be carried out within the budget and policy framework.</w:t>
      </w:r>
    </w:p>
    <w:p w14:paraId="4BFC55B9" w14:textId="77777777" w:rsidR="002B7287" w:rsidRPr="002B7287" w:rsidRDefault="002B7287" w:rsidP="00274683">
      <w:pPr>
        <w:pStyle w:val="Heading2"/>
      </w:pPr>
      <w:bookmarkStart w:id="3" w:name="_Toc496622541"/>
      <w:bookmarkStart w:id="4" w:name="_Toc529974266"/>
      <w:bookmarkStart w:id="5" w:name="_Toc99972919"/>
      <w:r w:rsidRPr="002B7287">
        <w:t>Gaps in the policy framework</w:t>
      </w:r>
      <w:bookmarkEnd w:id="3"/>
      <w:bookmarkEnd w:id="4"/>
      <w:bookmarkEnd w:id="5"/>
    </w:p>
    <w:p w14:paraId="4BFC55BA" w14:textId="77777777" w:rsidR="002B7287" w:rsidRPr="002B7287" w:rsidRDefault="002B7287" w:rsidP="0078491B">
      <w:pPr>
        <w:pStyle w:val="dNormParatext"/>
      </w:pPr>
      <w:r w:rsidRPr="002B7287">
        <w:t>In areas where the law requires there to be a plan or a strategy, no executive responsibilities can be carried out until a suitable plan or strategy is agreed by Council.</w:t>
      </w:r>
    </w:p>
    <w:p w14:paraId="4BFC55BB" w14:textId="77777777" w:rsidR="002B7287" w:rsidRPr="002B7287" w:rsidRDefault="002B7287" w:rsidP="0078491B">
      <w:pPr>
        <w:pStyle w:val="dNormParatext"/>
      </w:pPr>
      <w:r w:rsidRPr="002B7287">
        <w:t>In areas where the law does not require there to be a plan or a strategy, the Leader (or Cabinet, or any members or officers the Leader has delegated to) can do anything within the law.</w:t>
      </w:r>
    </w:p>
    <w:p w14:paraId="4BFC55BC" w14:textId="77777777" w:rsidR="002B7287" w:rsidRPr="002B7287" w:rsidRDefault="002B7287" w:rsidP="00274683">
      <w:pPr>
        <w:pStyle w:val="Heading2"/>
      </w:pPr>
      <w:bookmarkStart w:id="6" w:name="_Toc496622542"/>
      <w:bookmarkStart w:id="7" w:name="_Toc529974267"/>
      <w:bookmarkStart w:id="8" w:name="_Toc99972920"/>
      <w:r w:rsidRPr="002B7287">
        <w:t xml:space="preserve">Need to follow the </w:t>
      </w:r>
      <w:proofErr w:type="gramStart"/>
      <w:r w:rsidRPr="002B7287">
        <w:t>Constitution</w:t>
      </w:r>
      <w:bookmarkEnd w:id="6"/>
      <w:bookmarkEnd w:id="7"/>
      <w:bookmarkEnd w:id="8"/>
      <w:proofErr w:type="gramEnd"/>
    </w:p>
    <w:p w14:paraId="4BFC55BD" w14:textId="77777777" w:rsidR="002B7287" w:rsidRPr="005C6239" w:rsidRDefault="002B7287" w:rsidP="0078491B">
      <w:pPr>
        <w:pStyle w:val="dNormParatext"/>
      </w:pPr>
      <w:r w:rsidRPr="002B7287">
        <w:t>Executive responsibilities must be carried out in a way that follows the Cons</w:t>
      </w:r>
      <w:r w:rsidRPr="005C6239">
        <w:t>titution.</w:t>
      </w:r>
      <w:r w:rsidR="0078491B">
        <w:t xml:space="preserve"> </w:t>
      </w:r>
      <w:r w:rsidRPr="005C6239">
        <w:t>Special attention should be paid to the Finance and Contract Rules (</w:t>
      </w:r>
      <w:r w:rsidR="004B29EF" w:rsidRPr="005C6239">
        <w:t>Parts</w:t>
      </w:r>
      <w:r w:rsidR="00052595">
        <w:t xml:space="preserve"> </w:t>
      </w:r>
      <w:r w:rsidRPr="005C6239">
        <w:t>18 and 19).</w:t>
      </w:r>
    </w:p>
    <w:p w14:paraId="4BFC55BE" w14:textId="77777777" w:rsidR="002B7287" w:rsidRPr="005C6239" w:rsidRDefault="002B7287" w:rsidP="00274683">
      <w:pPr>
        <w:pStyle w:val="Heading2"/>
      </w:pPr>
      <w:bookmarkStart w:id="9" w:name="_Toc496622543"/>
      <w:bookmarkStart w:id="10" w:name="_Toc529974268"/>
      <w:bookmarkStart w:id="11" w:name="_Toc99972921"/>
      <w:r w:rsidRPr="005C6239">
        <w:t>Delegation to officers</w:t>
      </w:r>
      <w:bookmarkEnd w:id="9"/>
      <w:bookmarkEnd w:id="10"/>
      <w:bookmarkEnd w:id="11"/>
    </w:p>
    <w:p w14:paraId="4BFC55BF" w14:textId="77777777" w:rsidR="002B7287" w:rsidRPr="005C6239" w:rsidRDefault="002B7287" w:rsidP="0078491B">
      <w:pPr>
        <w:pStyle w:val="dNormParatext"/>
      </w:pPr>
      <w:r w:rsidRPr="005C6239">
        <w:t xml:space="preserve">All executive functions except the ones in </w:t>
      </w:r>
      <w:r w:rsidR="004B29EF" w:rsidRPr="005C6239">
        <w:t xml:space="preserve">Part </w:t>
      </w:r>
      <w:r w:rsidR="000A64DA">
        <w:t xml:space="preserve">4.5, </w:t>
      </w:r>
      <w:r w:rsidRPr="005C6239">
        <w:t>4.6</w:t>
      </w:r>
      <w:r w:rsidR="000A64DA">
        <w:t>, and 4.7</w:t>
      </w:r>
      <w:r w:rsidRPr="005C6239">
        <w:t xml:space="preserve"> </w:t>
      </w:r>
      <w:r w:rsidR="00463390" w:rsidRPr="00463390">
        <w:t>and any executive functions delegated to the Shareholder and Joint Venture Group (see Part 3</w:t>
      </w:r>
      <w:r w:rsidR="00463390">
        <w:t xml:space="preserve"> Annex 1</w:t>
      </w:r>
      <w:r w:rsidR="00463390" w:rsidRPr="00463390">
        <w:t>)</w:t>
      </w:r>
      <w:r w:rsidR="00463390">
        <w:t xml:space="preserve"> </w:t>
      </w:r>
      <w:r w:rsidRPr="005C6239">
        <w:t>are delegated to the officers in the senior management structure (</w:t>
      </w:r>
      <w:r w:rsidR="004B29EF" w:rsidRPr="005C6239">
        <w:t xml:space="preserve">Part </w:t>
      </w:r>
      <w:r w:rsidRPr="005C6239">
        <w:t>9.1</w:t>
      </w:r>
      <w:r w:rsidR="00DB07B9">
        <w:t xml:space="preserve"> and Part 9: Annex 1</w:t>
      </w:r>
      <w:r w:rsidR="0078491B">
        <w:t>).</w:t>
      </w:r>
    </w:p>
    <w:p w14:paraId="4BFC55C0" w14:textId="77777777" w:rsidR="002B7287" w:rsidRPr="002B7287" w:rsidRDefault="002B7287" w:rsidP="0078491B">
      <w:pPr>
        <w:pStyle w:val="dNormParatext"/>
        <w:rPr>
          <w:color w:val="000000" w:themeColor="text1"/>
        </w:rPr>
      </w:pPr>
      <w:r w:rsidRPr="002B7287">
        <w:rPr>
          <w:color w:val="000000" w:themeColor="text1"/>
        </w:rPr>
        <w:t xml:space="preserve">Officers in the senior management structure can authorise officers they line manage or other officers with the relevant skills and responsibilities to undertake delegated functions but will remain responsible and accountable for the exercise of the delegated functions. </w:t>
      </w:r>
    </w:p>
    <w:p w14:paraId="4BFC55C1" w14:textId="77777777" w:rsidR="002B7287" w:rsidRPr="002B7287" w:rsidRDefault="002B7287" w:rsidP="0078491B">
      <w:pPr>
        <w:pStyle w:val="dNormParatext"/>
        <w:rPr>
          <w:color w:val="000000" w:themeColor="text1"/>
        </w:rPr>
      </w:pPr>
      <w:r w:rsidRPr="002B7287">
        <w:rPr>
          <w:color w:val="000000" w:themeColor="text1"/>
        </w:rPr>
        <w:t>An officer can only carry out a responsibility if:</w:t>
      </w:r>
    </w:p>
    <w:p w14:paraId="4BFC55C2" w14:textId="77777777" w:rsidR="002B7287" w:rsidRPr="00274683" w:rsidRDefault="002B7287" w:rsidP="00274683">
      <w:pPr>
        <w:pStyle w:val="dBulletpoints"/>
      </w:pPr>
      <w:r w:rsidRPr="00274683">
        <w:lastRenderedPageBreak/>
        <w:t>they (or an officer who reports to them) have budgetary or management responsibility for it</w:t>
      </w:r>
      <w:r w:rsidR="00EF7117">
        <w:t>;</w:t>
      </w:r>
      <w:r w:rsidRPr="00274683">
        <w:t xml:space="preserve"> and</w:t>
      </w:r>
    </w:p>
    <w:p w14:paraId="4BFC55C3" w14:textId="77777777" w:rsidR="002B7287" w:rsidRPr="00274683" w:rsidRDefault="002B7287" w:rsidP="00274683">
      <w:pPr>
        <w:pStyle w:val="dBulletpoints"/>
      </w:pPr>
      <w:r w:rsidRPr="00274683">
        <w:t>the Constitution or the law does not require it to be carried out by someone else.</w:t>
      </w:r>
    </w:p>
    <w:p w14:paraId="4BFC55C4" w14:textId="77777777" w:rsidR="002B7287" w:rsidRPr="002B7287" w:rsidRDefault="002B7287" w:rsidP="00D00642">
      <w:pPr>
        <w:ind w:left="851"/>
        <w:rPr>
          <w:color w:val="000000" w:themeColor="text1"/>
          <w:lang w:eastAsia="en-US"/>
        </w:rPr>
      </w:pPr>
    </w:p>
    <w:p w14:paraId="4BFC55C5" w14:textId="77777777" w:rsidR="002B7287" w:rsidRPr="002B7287" w:rsidRDefault="002B7287" w:rsidP="00274683">
      <w:pPr>
        <w:pStyle w:val="dNormParatext"/>
      </w:pPr>
      <w:r w:rsidRPr="002B7287">
        <w:t>Details of the following decisions taken by officers under delegated powers will be published on the Council website:</w:t>
      </w:r>
    </w:p>
    <w:p w14:paraId="4BFC55C6" w14:textId="49A891E3" w:rsidR="002B7287" w:rsidRPr="002B7287" w:rsidRDefault="002B7287" w:rsidP="00274683">
      <w:pPr>
        <w:pStyle w:val="dBulletpoints"/>
      </w:pPr>
      <w:r w:rsidRPr="002B7287">
        <w:t xml:space="preserve">Awarding a contract </w:t>
      </w:r>
      <w:r w:rsidR="00BC672C" w:rsidRPr="00BC672C">
        <w:t>where authority has been specifically delegated to officers by Cabinet or a Cabinet Member (regardless of value)</w:t>
      </w:r>
    </w:p>
    <w:p w14:paraId="4BFC55C7" w14:textId="165B5A45" w:rsidR="002B7287" w:rsidRPr="002B7287" w:rsidRDefault="002B7287" w:rsidP="00274683">
      <w:pPr>
        <w:pStyle w:val="dBulletpoints"/>
      </w:pPr>
      <w:r w:rsidRPr="002B7287">
        <w:t xml:space="preserve">Acquiring or disposing of freeholds or leaseholds </w:t>
      </w:r>
      <w:r w:rsidR="0003688F" w:rsidRPr="0003688F">
        <w:t>granting new leaseholds (excluding assignments and rent reviews) where authority has been specifically delegated to officers by Cabinet or a Cabinet Member (regardless of value)</w:t>
      </w:r>
    </w:p>
    <w:p w14:paraId="4BFC55CA" w14:textId="018782AE" w:rsidR="002B7287" w:rsidRDefault="002B7287" w:rsidP="00274683">
      <w:pPr>
        <w:pStyle w:val="dBulletpoints"/>
      </w:pPr>
      <w:r w:rsidRPr="002B7287">
        <w:t xml:space="preserve">Making a regulatory order which affects </w:t>
      </w:r>
      <w:proofErr w:type="gramStart"/>
      <w:r w:rsidRPr="002B7287">
        <w:t>a number of</w:t>
      </w:r>
      <w:proofErr w:type="gramEnd"/>
      <w:r w:rsidRPr="002B7287">
        <w:t xml:space="preserve"> people, for example a Public Space Protection Order or a Parking Place Order</w:t>
      </w:r>
    </w:p>
    <w:p w14:paraId="73D28AB2" w14:textId="02DDA612" w:rsidR="00E07770" w:rsidRPr="002B7287" w:rsidRDefault="00E07770" w:rsidP="00274683">
      <w:pPr>
        <w:pStyle w:val="dBulletpoints"/>
      </w:pPr>
      <w:r>
        <w:t>W</w:t>
      </w:r>
      <w:r w:rsidRPr="00E07770">
        <w:t xml:space="preserve">here the effect of a decision is to grant a licence or </w:t>
      </w:r>
      <w:proofErr w:type="gramStart"/>
      <w:r w:rsidRPr="00E07770">
        <w:t>permission</w:t>
      </w:r>
      <w:proofErr w:type="gramEnd"/>
      <w:r w:rsidRPr="00E07770">
        <w:t xml:space="preserve"> or it affects the rights of citizens</w:t>
      </w:r>
    </w:p>
    <w:p w14:paraId="4BFC55CB" w14:textId="2ACF4694" w:rsidR="002B7287" w:rsidRPr="002B7287" w:rsidRDefault="002B7287" w:rsidP="00274683">
      <w:pPr>
        <w:pStyle w:val="dBulletpoints"/>
      </w:pPr>
      <w:r w:rsidRPr="002B7287">
        <w:t>Discharging an</w:t>
      </w:r>
      <w:r w:rsidR="00EC17CB">
        <w:t>y other</w:t>
      </w:r>
      <w:r w:rsidRPr="002B7287">
        <w:t xml:space="preserve"> express delegation from Cabinet </w:t>
      </w:r>
      <w:r w:rsidR="00EC17CB">
        <w:t>or a Cabinet Member a c</w:t>
      </w:r>
      <w:r w:rsidR="00DF394C">
        <w:t>ommittee or Council</w:t>
      </w:r>
      <w:r w:rsidR="00C56427">
        <w:t>.</w:t>
      </w:r>
    </w:p>
    <w:p w14:paraId="4BFC55CC" w14:textId="77777777" w:rsidR="002B7287" w:rsidRPr="002B7287" w:rsidRDefault="002B7287" w:rsidP="00274683">
      <w:pPr>
        <w:pStyle w:val="dNormParatext"/>
      </w:pPr>
    </w:p>
    <w:p w14:paraId="4BFC55CD" w14:textId="77777777" w:rsidR="002B7287" w:rsidRPr="00F6635A" w:rsidRDefault="002B7287" w:rsidP="00274683">
      <w:pPr>
        <w:pStyle w:val="Heading2"/>
        <w:rPr>
          <w:u w:val="single"/>
        </w:rPr>
      </w:pPr>
      <w:bookmarkStart w:id="12" w:name="_Toc496622544"/>
      <w:bookmarkStart w:id="13" w:name="_Toc529974269"/>
      <w:bookmarkStart w:id="14" w:name="_Toc99972922"/>
      <w:r w:rsidRPr="002B7287">
        <w:t xml:space="preserve">Decisions that must be agreed by </w:t>
      </w:r>
      <w:bookmarkEnd w:id="12"/>
      <w:proofErr w:type="gramStart"/>
      <w:r w:rsidRPr="002B7287">
        <w:t>Cabinet</w:t>
      </w:r>
      <w:bookmarkEnd w:id="13"/>
      <w:bookmarkEnd w:id="14"/>
      <w:proofErr w:type="gramEnd"/>
    </w:p>
    <w:p w14:paraId="4BFC55CE" w14:textId="77777777" w:rsidR="002B7287" w:rsidRPr="005C6239" w:rsidRDefault="002B7287" w:rsidP="00274683">
      <w:pPr>
        <w:pStyle w:val="dNormParatext"/>
        <w:numPr>
          <w:ilvl w:val="0"/>
          <w:numId w:val="46"/>
        </w:numPr>
        <w:ind w:left="993" w:hanging="426"/>
      </w:pPr>
      <w:r w:rsidRPr="005C6239">
        <w:t>recommending to Council the budget and policy framework (</w:t>
      </w:r>
      <w:r w:rsidR="004B29EF" w:rsidRPr="005C6239">
        <w:t xml:space="preserve">Part </w:t>
      </w:r>
      <w:r w:rsidRPr="005C6239">
        <w:t>5.2)</w:t>
      </w:r>
    </w:p>
    <w:p w14:paraId="4BFC55CF" w14:textId="77777777" w:rsidR="002B7287" w:rsidRPr="004B29EF" w:rsidRDefault="002B7287" w:rsidP="00274683">
      <w:pPr>
        <w:pStyle w:val="dNormParatext"/>
        <w:numPr>
          <w:ilvl w:val="0"/>
          <w:numId w:val="46"/>
        </w:numPr>
        <w:ind w:left="993" w:hanging="426"/>
      </w:pPr>
      <w:r w:rsidRPr="004B29EF">
        <w:t xml:space="preserve">recommending to Council the </w:t>
      </w:r>
      <w:proofErr w:type="gramStart"/>
      <w:r w:rsidRPr="004B29EF">
        <w:t>medium term</w:t>
      </w:r>
      <w:proofErr w:type="gramEnd"/>
      <w:r w:rsidRPr="004B29EF">
        <w:t xml:space="preserve"> financial strategy</w:t>
      </w:r>
    </w:p>
    <w:p w14:paraId="4BFC55D0" w14:textId="77777777" w:rsidR="002B7287" w:rsidRPr="00D00642" w:rsidRDefault="002B7287" w:rsidP="00274683">
      <w:pPr>
        <w:pStyle w:val="dNormParatext"/>
        <w:numPr>
          <w:ilvl w:val="0"/>
          <w:numId w:val="46"/>
        </w:numPr>
        <w:ind w:left="993" w:hanging="426"/>
      </w:pPr>
      <w:r w:rsidRPr="00D00642" w:rsidDel="006B24FB">
        <w:t>agreeing a draft budget for consultation</w:t>
      </w:r>
    </w:p>
    <w:p w14:paraId="4BFC55D1" w14:textId="77777777" w:rsidR="002B7287" w:rsidRPr="00D00642" w:rsidRDefault="002B7287" w:rsidP="00274683">
      <w:pPr>
        <w:pStyle w:val="dNormParatext"/>
        <w:numPr>
          <w:ilvl w:val="0"/>
          <w:numId w:val="46"/>
        </w:numPr>
        <w:ind w:left="993" w:hanging="426"/>
      </w:pPr>
      <w:r w:rsidRPr="00D00642">
        <w:t>recommending extra spending outside the budget to Council</w:t>
      </w:r>
    </w:p>
    <w:p w14:paraId="4BFC55D2" w14:textId="77777777" w:rsidR="002B7287" w:rsidRPr="00D00642" w:rsidRDefault="002B7287" w:rsidP="00274683">
      <w:pPr>
        <w:pStyle w:val="dNormParatext"/>
        <w:numPr>
          <w:ilvl w:val="0"/>
          <w:numId w:val="46"/>
        </w:numPr>
        <w:ind w:left="993" w:hanging="426"/>
      </w:pPr>
      <w:r w:rsidRPr="00D00642">
        <w:t>using a year-end surplus in a trading account</w:t>
      </w:r>
    </w:p>
    <w:p w14:paraId="4BFC55D3" w14:textId="77777777" w:rsidR="002B7287" w:rsidRPr="00D00642" w:rsidRDefault="002B7287" w:rsidP="00274683">
      <w:pPr>
        <w:pStyle w:val="dNormParatext"/>
        <w:numPr>
          <w:ilvl w:val="0"/>
          <w:numId w:val="46"/>
        </w:numPr>
        <w:ind w:left="993" w:hanging="426"/>
      </w:pPr>
      <w:r w:rsidRPr="00D00642">
        <w:t>considering periodic financial, risk, performance management and customer feedback monitoring reports</w:t>
      </w:r>
    </w:p>
    <w:p w14:paraId="4BFC55D4" w14:textId="77777777" w:rsidR="002B7287" w:rsidRPr="00D00642" w:rsidRDefault="002B7287" w:rsidP="00274683">
      <w:pPr>
        <w:pStyle w:val="dNormParatext"/>
        <w:numPr>
          <w:ilvl w:val="0"/>
          <w:numId w:val="46"/>
        </w:numPr>
        <w:ind w:left="993" w:hanging="426"/>
      </w:pPr>
      <w:r w:rsidRPr="00D00642">
        <w:t>agreeing the risk management strategy</w:t>
      </w:r>
    </w:p>
    <w:p w14:paraId="4BFC55D5" w14:textId="77777777" w:rsidR="002B7287" w:rsidRPr="00D00642" w:rsidRDefault="002B7287" w:rsidP="00274683">
      <w:pPr>
        <w:pStyle w:val="dNormParatext"/>
        <w:numPr>
          <w:ilvl w:val="0"/>
          <w:numId w:val="46"/>
        </w:numPr>
        <w:ind w:left="993" w:hanging="426"/>
      </w:pPr>
      <w:r w:rsidRPr="00D00642">
        <w:t>recommending to Council transfers of assets between the general fund and housing revenue account</w:t>
      </w:r>
    </w:p>
    <w:p w14:paraId="4BFC55D6" w14:textId="04AC76AE" w:rsidR="002B7287" w:rsidRPr="00D00642" w:rsidRDefault="002B7287" w:rsidP="00274683">
      <w:pPr>
        <w:pStyle w:val="dNormParatext"/>
        <w:numPr>
          <w:ilvl w:val="0"/>
          <w:numId w:val="46"/>
        </w:numPr>
        <w:ind w:left="993" w:hanging="426"/>
      </w:pPr>
      <w:r w:rsidRPr="00D00642">
        <w:t xml:space="preserve">agreeing transfers between cost centres of </w:t>
      </w:r>
      <w:r w:rsidR="00CF04B5">
        <w:t xml:space="preserve">over </w:t>
      </w:r>
      <w:r w:rsidRPr="00D00642">
        <w:t xml:space="preserve">£250,000 </w:t>
      </w:r>
      <w:proofErr w:type="gramStart"/>
      <w:r w:rsidR="002C6A39">
        <w:t>provided that</w:t>
      </w:r>
      <w:proofErr w:type="gramEnd"/>
      <w:r w:rsidR="002C6A39">
        <w:t xml:space="preserve"> they </w:t>
      </w:r>
      <w:r w:rsidRPr="00D00642">
        <w:t>are consistent with the policy framework.</w:t>
      </w:r>
    </w:p>
    <w:p w14:paraId="4BFC55D7" w14:textId="4F72DE34" w:rsidR="002B7287" w:rsidRPr="00D00642" w:rsidRDefault="002B7287" w:rsidP="00274683">
      <w:pPr>
        <w:pStyle w:val="dNormParatext"/>
        <w:numPr>
          <w:ilvl w:val="0"/>
          <w:numId w:val="46"/>
        </w:numPr>
        <w:ind w:left="993" w:hanging="426"/>
      </w:pPr>
      <w:r w:rsidRPr="00D00642">
        <w:t>giving project approval for projects of £</w:t>
      </w:r>
      <w:r w:rsidR="002C6A39">
        <w:t>75</w:t>
      </w:r>
      <w:r w:rsidRPr="00D00642">
        <w:t>0,000 or over</w:t>
      </w:r>
    </w:p>
    <w:p w14:paraId="4BFC55D8" w14:textId="54357B23" w:rsidR="002B7287" w:rsidRPr="00D00642" w:rsidRDefault="00FE41A4" w:rsidP="00274683">
      <w:pPr>
        <w:pStyle w:val="dNormParatext"/>
        <w:numPr>
          <w:ilvl w:val="0"/>
          <w:numId w:val="46"/>
        </w:numPr>
        <w:ind w:left="993" w:hanging="426"/>
      </w:pPr>
      <w:r>
        <w:t>awarding contracts over £750,000</w:t>
      </w:r>
    </w:p>
    <w:p w14:paraId="4BFC55D9" w14:textId="77777777" w:rsidR="002B7287" w:rsidRPr="00D00642" w:rsidRDefault="002B7287" w:rsidP="00274683">
      <w:pPr>
        <w:pStyle w:val="dNormParatext"/>
        <w:numPr>
          <w:ilvl w:val="0"/>
          <w:numId w:val="46"/>
        </w:numPr>
        <w:ind w:left="993" w:hanging="426"/>
      </w:pPr>
      <w:r w:rsidRPr="00D00642">
        <w:t>considering reports from the National Audit Office and agreeing action plans in response</w:t>
      </w:r>
    </w:p>
    <w:p w14:paraId="4BFC55DA" w14:textId="77777777" w:rsidR="002B7287" w:rsidRPr="00D00642" w:rsidRDefault="002B7287" w:rsidP="00274683">
      <w:pPr>
        <w:pStyle w:val="dNormParatext"/>
        <w:numPr>
          <w:ilvl w:val="0"/>
          <w:numId w:val="46"/>
        </w:numPr>
        <w:ind w:left="993" w:hanging="426"/>
      </w:pPr>
      <w:r w:rsidRPr="00D00642">
        <w:t xml:space="preserve">receiving Scrutiny recommendations and re-considering decisions of the Cabinet which have been referred back from Scrutiny following the call-in of a Cabinet </w:t>
      </w:r>
      <w:proofErr w:type="gramStart"/>
      <w:r w:rsidRPr="00D00642">
        <w:t>decision</w:t>
      </w:r>
      <w:proofErr w:type="gramEnd"/>
    </w:p>
    <w:p w14:paraId="4BFC55DB" w14:textId="77777777" w:rsidR="002B7287" w:rsidRPr="00D00642" w:rsidRDefault="002B7287" w:rsidP="00274683">
      <w:pPr>
        <w:pStyle w:val="dNormParatext"/>
        <w:numPr>
          <w:ilvl w:val="0"/>
          <w:numId w:val="46"/>
        </w:numPr>
        <w:ind w:left="993" w:hanging="426"/>
      </w:pPr>
      <w:r w:rsidRPr="00D00642">
        <w:lastRenderedPageBreak/>
        <w:t>matters that the statutory officers (</w:t>
      </w:r>
      <w:r w:rsidR="004B29EF" w:rsidRPr="00FD69F2">
        <w:t xml:space="preserve">Part </w:t>
      </w:r>
      <w:r w:rsidRPr="00D00642">
        <w:t xml:space="preserve">9.2) of the Council place on the </w:t>
      </w:r>
      <w:proofErr w:type="gramStart"/>
      <w:r w:rsidRPr="00D00642">
        <w:t>agenda</w:t>
      </w:r>
      <w:proofErr w:type="gramEnd"/>
    </w:p>
    <w:p w14:paraId="4BFC55DC" w14:textId="77777777" w:rsidR="00A01F4F" w:rsidRDefault="002B7287" w:rsidP="00A01F4F">
      <w:pPr>
        <w:pStyle w:val="dNormParatext"/>
        <w:numPr>
          <w:ilvl w:val="0"/>
          <w:numId w:val="46"/>
        </w:numPr>
        <w:ind w:left="993" w:hanging="426"/>
      </w:pPr>
      <w:r w:rsidRPr="00D00642">
        <w:t xml:space="preserve">making compulsory purchase orders </w:t>
      </w:r>
    </w:p>
    <w:p w14:paraId="4BFC55DD" w14:textId="77777777" w:rsidR="002B7287" w:rsidRPr="00D00642" w:rsidRDefault="002B7287" w:rsidP="00A01F4F">
      <w:pPr>
        <w:pStyle w:val="dNormParatext"/>
        <w:numPr>
          <w:ilvl w:val="0"/>
          <w:numId w:val="46"/>
        </w:numPr>
        <w:ind w:left="993" w:hanging="426"/>
      </w:pPr>
      <w:r w:rsidRPr="00D00642">
        <w:t>agreeing the strategy for setting fees and charges and setting fees and charges for executive functions (to the extent that the budget has not set fees and charges)</w:t>
      </w:r>
    </w:p>
    <w:p w14:paraId="4BFC55DE" w14:textId="77777777" w:rsidR="00274683" w:rsidRDefault="002B7287" w:rsidP="00DE2C76">
      <w:pPr>
        <w:pStyle w:val="dNormParatext"/>
        <w:numPr>
          <w:ilvl w:val="0"/>
          <w:numId w:val="46"/>
        </w:numPr>
        <w:ind w:left="993" w:hanging="426"/>
      </w:pPr>
      <w:r w:rsidRPr="00D00642">
        <w:t xml:space="preserve">responding to consultations by outside bodies where the Leader wishes the Cabinet to approve the </w:t>
      </w:r>
      <w:proofErr w:type="gramStart"/>
      <w:r w:rsidRPr="00D00642">
        <w:t>response</w:t>
      </w:r>
      <w:proofErr w:type="gramEnd"/>
    </w:p>
    <w:p w14:paraId="4BFC55DF" w14:textId="77777777" w:rsidR="00274683" w:rsidRPr="00274683" w:rsidRDefault="005609AA" w:rsidP="00DE2C76">
      <w:pPr>
        <w:pStyle w:val="dNormParatext"/>
        <w:numPr>
          <w:ilvl w:val="0"/>
          <w:numId w:val="46"/>
        </w:numPr>
        <w:ind w:left="993" w:hanging="426"/>
      </w:pPr>
      <w:r w:rsidRPr="00F46EB9">
        <w:t>appointing and</w:t>
      </w:r>
      <w:r w:rsidRPr="00274683">
        <w:rPr>
          <w:color w:val="000000" w:themeColor="text1"/>
        </w:rPr>
        <w:t xml:space="preserve"> </w:t>
      </w:r>
      <w:r w:rsidR="00FD69F2" w:rsidRPr="00274683">
        <w:rPr>
          <w:color w:val="000000" w:themeColor="text1"/>
        </w:rPr>
        <w:t xml:space="preserve">nominating </w:t>
      </w:r>
      <w:r w:rsidR="002B7287" w:rsidRPr="00274683">
        <w:rPr>
          <w:color w:val="000000" w:themeColor="text1"/>
        </w:rPr>
        <w:t>representatives to outside bodies</w:t>
      </w:r>
    </w:p>
    <w:p w14:paraId="4BFC55E0" w14:textId="77777777" w:rsidR="00274683" w:rsidRPr="00274683" w:rsidRDefault="002B7287" w:rsidP="00DE2C76">
      <w:pPr>
        <w:pStyle w:val="dNormParatext"/>
        <w:numPr>
          <w:ilvl w:val="0"/>
          <w:numId w:val="46"/>
        </w:numPr>
        <w:ind w:left="993" w:hanging="426"/>
      </w:pPr>
      <w:r w:rsidRPr="00274683">
        <w:rPr>
          <w:color w:val="000000" w:themeColor="text1"/>
        </w:rPr>
        <w:t>adopting</w:t>
      </w:r>
      <w:r w:rsidR="00463390">
        <w:rPr>
          <w:color w:val="000000" w:themeColor="text1"/>
        </w:rPr>
        <w:t xml:space="preserve">, </w:t>
      </w:r>
      <w:proofErr w:type="gramStart"/>
      <w:r w:rsidR="00463390">
        <w:rPr>
          <w:color w:val="000000" w:themeColor="text1"/>
        </w:rPr>
        <w:t>amending</w:t>
      </w:r>
      <w:proofErr w:type="gramEnd"/>
      <w:r w:rsidR="00463390">
        <w:rPr>
          <w:color w:val="000000" w:themeColor="text1"/>
        </w:rPr>
        <w:t xml:space="preserve"> and revoking</w:t>
      </w:r>
      <w:r w:rsidRPr="00274683">
        <w:rPr>
          <w:color w:val="000000" w:themeColor="text1"/>
        </w:rPr>
        <w:t xml:space="preserve"> supplementary planning guidance</w:t>
      </w:r>
    </w:p>
    <w:p w14:paraId="4BFC55E1" w14:textId="04389065" w:rsidR="00274683" w:rsidRPr="00F46EB9" w:rsidRDefault="002B7287" w:rsidP="00DE2C76">
      <w:pPr>
        <w:pStyle w:val="dNormParatext"/>
        <w:numPr>
          <w:ilvl w:val="0"/>
          <w:numId w:val="46"/>
        </w:numPr>
        <w:ind w:left="993" w:hanging="426"/>
      </w:pPr>
      <w:r w:rsidRPr="00274683">
        <w:rPr>
          <w:color w:val="000000" w:themeColor="text1"/>
        </w:rPr>
        <w:t>acquiring or disposing of freeholds with a consideration or premium over £</w:t>
      </w:r>
      <w:r w:rsidR="00FE5CF3">
        <w:rPr>
          <w:color w:val="000000" w:themeColor="text1"/>
        </w:rPr>
        <w:t>7</w:t>
      </w:r>
      <w:r w:rsidRPr="00274683">
        <w:rPr>
          <w:color w:val="000000" w:themeColor="text1"/>
        </w:rPr>
        <w:t>50,000</w:t>
      </w:r>
      <w:r w:rsidR="00DB2795" w:rsidRPr="00052595">
        <w:rPr>
          <w:color w:val="0000FF"/>
        </w:rPr>
        <w:t xml:space="preserve"> </w:t>
      </w:r>
      <w:r w:rsidR="00DB2795" w:rsidRPr="00F46EB9">
        <w:t xml:space="preserve">except for disposals pursuant to right to buy </w:t>
      </w:r>
      <w:proofErr w:type="gramStart"/>
      <w:r w:rsidR="00DB2795" w:rsidRPr="00F46EB9">
        <w:t>legislation</w:t>
      </w:r>
      <w:proofErr w:type="gramEnd"/>
    </w:p>
    <w:p w14:paraId="4BFC55E2" w14:textId="552B2B4E" w:rsidR="002B7287" w:rsidRDefault="002B7287" w:rsidP="00DE2C76">
      <w:pPr>
        <w:pStyle w:val="dNormParatext"/>
        <w:numPr>
          <w:ilvl w:val="0"/>
          <w:numId w:val="46"/>
        </w:numPr>
        <w:ind w:left="993" w:hanging="426"/>
      </w:pPr>
      <w:r w:rsidRPr="00274683">
        <w:rPr>
          <w:color w:val="000000" w:themeColor="text1"/>
        </w:rPr>
        <w:t xml:space="preserve">acquiring or disposing of leases with </w:t>
      </w:r>
      <w:r w:rsidR="005F47B8" w:rsidRPr="005F47B8">
        <w:rPr>
          <w:color w:val="000000" w:themeColor="text1"/>
        </w:rPr>
        <w:t>either the rental value is in excess of £</w:t>
      </w:r>
      <w:r w:rsidR="00112217">
        <w:rPr>
          <w:color w:val="000000" w:themeColor="text1"/>
        </w:rPr>
        <w:t>2</w:t>
      </w:r>
      <w:r w:rsidR="00112217" w:rsidRPr="005F47B8">
        <w:rPr>
          <w:color w:val="000000" w:themeColor="text1"/>
        </w:rPr>
        <w:t>50</w:t>
      </w:r>
      <w:r w:rsidR="005F47B8" w:rsidRPr="005F47B8">
        <w:rPr>
          <w:color w:val="000000" w:themeColor="text1"/>
        </w:rPr>
        <w:t xml:space="preserve">,000 per annum and/or the premium is £750,000 except statutory lease renewals under Part II of the Landlord &amp; Tenant Act 1954 and disposals pursuant to right to buy </w:t>
      </w:r>
      <w:proofErr w:type="gramStart"/>
      <w:r w:rsidR="005F47B8" w:rsidRPr="005F47B8">
        <w:rPr>
          <w:color w:val="000000" w:themeColor="text1"/>
        </w:rPr>
        <w:t>legislation</w:t>
      </w:r>
      <w:proofErr w:type="gramEnd"/>
    </w:p>
    <w:p w14:paraId="4BFC55E3" w14:textId="16A9E65E" w:rsidR="00052595" w:rsidRPr="00F46EB9" w:rsidRDefault="00052595" w:rsidP="00DE2C76">
      <w:pPr>
        <w:pStyle w:val="dNormParatext"/>
        <w:numPr>
          <w:ilvl w:val="0"/>
          <w:numId w:val="46"/>
        </w:numPr>
        <w:ind w:left="993" w:hanging="426"/>
      </w:pPr>
      <w:r>
        <w:rPr>
          <w:color w:val="000000" w:themeColor="text1"/>
        </w:rPr>
        <w:t>acquiring or disposing of easements with a value over £</w:t>
      </w:r>
      <w:r w:rsidR="005F47B8">
        <w:rPr>
          <w:color w:val="000000" w:themeColor="text1"/>
        </w:rPr>
        <w:t>75</w:t>
      </w:r>
      <w:r>
        <w:rPr>
          <w:color w:val="000000" w:themeColor="text1"/>
        </w:rPr>
        <w:t>0,000 and/or rental value over £</w:t>
      </w:r>
      <w:r w:rsidR="005F47B8">
        <w:rPr>
          <w:color w:val="000000" w:themeColor="text1"/>
        </w:rPr>
        <w:t>2</w:t>
      </w:r>
      <w:r>
        <w:rPr>
          <w:color w:val="000000" w:themeColor="text1"/>
        </w:rPr>
        <w:t>5</w:t>
      </w:r>
      <w:r w:rsidR="005F47B8">
        <w:rPr>
          <w:color w:val="000000" w:themeColor="text1"/>
        </w:rPr>
        <w:t>0</w:t>
      </w:r>
      <w:r>
        <w:rPr>
          <w:color w:val="000000" w:themeColor="text1"/>
        </w:rPr>
        <w:t>,000 each year</w:t>
      </w:r>
    </w:p>
    <w:p w14:paraId="4BFC55E4" w14:textId="77777777" w:rsidR="002B7287" w:rsidRPr="00D00642" w:rsidRDefault="002B7287" w:rsidP="00DE2C76">
      <w:pPr>
        <w:pStyle w:val="dNormParatext"/>
        <w:numPr>
          <w:ilvl w:val="0"/>
          <w:numId w:val="46"/>
        </w:numPr>
        <w:ind w:left="993" w:hanging="426"/>
      </w:pPr>
      <w:r w:rsidRPr="00D00642">
        <w:t>disposing of property or leases for less than best consideration</w:t>
      </w:r>
    </w:p>
    <w:p w14:paraId="4BFC55E5" w14:textId="77777777" w:rsidR="002B7287" w:rsidRPr="00D00642" w:rsidRDefault="002B7287" w:rsidP="00DE2C76">
      <w:pPr>
        <w:pStyle w:val="dNormParatext"/>
        <w:numPr>
          <w:ilvl w:val="0"/>
          <w:numId w:val="46"/>
        </w:numPr>
        <w:ind w:left="993" w:hanging="426"/>
      </w:pPr>
      <w:r w:rsidRPr="00D00642">
        <w:t>changing eligibility for services</w:t>
      </w:r>
    </w:p>
    <w:p w14:paraId="4BFC55E6" w14:textId="77777777" w:rsidR="002B7287" w:rsidRPr="00D00642" w:rsidRDefault="002B7287" w:rsidP="00DE2C76">
      <w:pPr>
        <w:pStyle w:val="dNormParatext"/>
        <w:numPr>
          <w:ilvl w:val="0"/>
          <w:numId w:val="46"/>
        </w:numPr>
        <w:ind w:left="993" w:hanging="426"/>
      </w:pPr>
      <w:r w:rsidRPr="00D00642">
        <w:t xml:space="preserve">agreeing the community and voluntary organisations grants </w:t>
      </w:r>
      <w:proofErr w:type="gramStart"/>
      <w:r w:rsidRPr="00D00642">
        <w:t>prospectus</w:t>
      </w:r>
      <w:proofErr w:type="gramEnd"/>
    </w:p>
    <w:p w14:paraId="4BFC55E7" w14:textId="77777777" w:rsidR="00DE2C76" w:rsidRDefault="002B7287" w:rsidP="00DE2C76">
      <w:pPr>
        <w:pStyle w:val="dNormParatext"/>
        <w:numPr>
          <w:ilvl w:val="0"/>
          <w:numId w:val="46"/>
        </w:numPr>
        <w:ind w:left="993" w:hanging="426"/>
      </w:pPr>
      <w:r w:rsidRPr="00D00642">
        <w:t xml:space="preserve">giving grants (except small and emergency grants, historic buildings grants and renovation, </w:t>
      </w:r>
      <w:proofErr w:type="gramStart"/>
      <w:r w:rsidRPr="00D00642">
        <w:t>improvement</w:t>
      </w:r>
      <w:proofErr w:type="gramEnd"/>
      <w:r w:rsidRPr="00D00642">
        <w:t xml:space="preserve"> and adaptation grants for private properties)</w:t>
      </w:r>
    </w:p>
    <w:p w14:paraId="4BFC55E8" w14:textId="77777777" w:rsidR="00DE2C76" w:rsidRDefault="002B7287" w:rsidP="00DE2C76">
      <w:pPr>
        <w:pStyle w:val="dNormParatext"/>
        <w:numPr>
          <w:ilvl w:val="0"/>
          <w:numId w:val="46"/>
        </w:numPr>
        <w:ind w:left="993" w:hanging="426"/>
      </w:pPr>
      <w:r w:rsidRPr="00D00642">
        <w:t>setting minimum service standards</w:t>
      </w:r>
    </w:p>
    <w:p w14:paraId="4BFC55E9" w14:textId="77777777" w:rsidR="00052994" w:rsidRDefault="002B7287" w:rsidP="00052994">
      <w:pPr>
        <w:pStyle w:val="dNormParatext"/>
        <w:numPr>
          <w:ilvl w:val="0"/>
          <w:numId w:val="46"/>
        </w:numPr>
        <w:ind w:left="993" w:hanging="426"/>
      </w:pPr>
      <w:r w:rsidRPr="00D00642">
        <w:t>designations of conservation areas</w:t>
      </w:r>
    </w:p>
    <w:p w14:paraId="4BFC55EA" w14:textId="77777777" w:rsidR="00DD4391" w:rsidRDefault="00052994" w:rsidP="00052994">
      <w:pPr>
        <w:pStyle w:val="dNormParatext"/>
        <w:numPr>
          <w:ilvl w:val="0"/>
          <w:numId w:val="46"/>
        </w:numPr>
        <w:ind w:left="993" w:hanging="426"/>
      </w:pPr>
      <w:r w:rsidRPr="00052994">
        <w:t>the following responsibilities in relation to street naming and numbering</w:t>
      </w:r>
    </w:p>
    <w:p w14:paraId="4BFC55EB" w14:textId="77777777" w:rsidR="001E45C0" w:rsidRPr="001E45C0" w:rsidRDefault="002B7287" w:rsidP="00EF7117">
      <w:pPr>
        <w:pStyle w:val="dLetterLettPara"/>
        <w:ind w:left="1418"/>
      </w:pPr>
      <w:r w:rsidRPr="00D00642">
        <w:t xml:space="preserve">naming and numbering of streets if there are unresolved objections following </w:t>
      </w:r>
      <w:proofErr w:type="gramStart"/>
      <w:r w:rsidRPr="00D00642">
        <w:t>consultation</w:t>
      </w:r>
      <w:proofErr w:type="gramEnd"/>
    </w:p>
    <w:p w14:paraId="4BFC55EC" w14:textId="77777777" w:rsidR="001E45C0" w:rsidRPr="009D42F3" w:rsidRDefault="001E45C0" w:rsidP="00EF7117">
      <w:pPr>
        <w:pStyle w:val="dLetterLettPara"/>
        <w:ind w:left="1418"/>
      </w:pPr>
      <w:r w:rsidRPr="009D42F3">
        <w:t xml:space="preserve">Agreeing policy redrafts and/or any substantial amendments to the Street Naming and Numbering Policy </w:t>
      </w:r>
    </w:p>
    <w:p w14:paraId="4BFC55ED" w14:textId="77777777" w:rsidR="00DD4391" w:rsidRPr="009D42F3" w:rsidRDefault="001E45C0" w:rsidP="00EF7117">
      <w:pPr>
        <w:pStyle w:val="dLetterLettPara"/>
        <w:ind w:left="1418"/>
      </w:pPr>
      <w:r w:rsidRPr="009D42F3">
        <w:t>Consider whether a review of a street name should be carried out (on receipt, by the Council, of representations from local councillors and evidence that a substantial proportion of those who live in properties in the street or road are calling for a change in the street name)</w:t>
      </w:r>
    </w:p>
    <w:p w14:paraId="4BFC55EE" w14:textId="77777777" w:rsidR="001E45C0" w:rsidRDefault="001E45C0" w:rsidP="00EF7117">
      <w:pPr>
        <w:pStyle w:val="dLetterLettPara"/>
        <w:ind w:left="1418"/>
      </w:pPr>
      <w:r w:rsidRPr="009D42F3">
        <w:rPr>
          <w:rFonts w:cs="Arial"/>
        </w:rPr>
        <w:t>Renaming a street in the event of there being a balance of judgments to be made or there are unresolved objections following consultation about possible names.</w:t>
      </w:r>
    </w:p>
    <w:p w14:paraId="4BFC55EF" w14:textId="77777777" w:rsidR="002B7287" w:rsidRPr="00F46EB9" w:rsidRDefault="007D0783" w:rsidP="00F46EB9">
      <w:pPr>
        <w:pStyle w:val="dNormParatext"/>
        <w:numPr>
          <w:ilvl w:val="0"/>
          <w:numId w:val="46"/>
        </w:numPr>
        <w:ind w:left="993" w:hanging="426"/>
      </w:pPr>
      <w:r w:rsidRPr="00F46EB9">
        <w:t xml:space="preserve">adoption of Public Spaces Protections Orders that geographically include the whole local authority </w:t>
      </w:r>
      <w:proofErr w:type="gramStart"/>
      <w:r w:rsidRPr="00F46EB9">
        <w:t>area</w:t>
      </w:r>
      <w:proofErr w:type="gramEnd"/>
    </w:p>
    <w:p w14:paraId="4BFC55F0" w14:textId="77777777" w:rsidR="002B7287" w:rsidRPr="00D00642" w:rsidRDefault="002B7287" w:rsidP="00DE2C76">
      <w:pPr>
        <w:pStyle w:val="dNormParatext"/>
        <w:numPr>
          <w:ilvl w:val="0"/>
          <w:numId w:val="46"/>
        </w:numPr>
        <w:ind w:left="993" w:hanging="426"/>
      </w:pPr>
      <w:r w:rsidRPr="00D00642">
        <w:t xml:space="preserve">confirming, where there have been objections, Article 4 Directions which restrict the scope of permitted development rights under the Town and Country Planning (General Permitted Development) Order 1995(as amended) </w:t>
      </w:r>
    </w:p>
    <w:p w14:paraId="4BFC55F1" w14:textId="77777777" w:rsidR="002B7287" w:rsidRPr="00D00642" w:rsidRDefault="002B7287" w:rsidP="00DE2C76">
      <w:pPr>
        <w:pStyle w:val="dNormParatext"/>
        <w:numPr>
          <w:ilvl w:val="0"/>
          <w:numId w:val="46"/>
        </w:numPr>
        <w:ind w:left="993" w:hanging="426"/>
      </w:pPr>
      <w:r w:rsidRPr="00D00642">
        <w:lastRenderedPageBreak/>
        <w:t>formally designating a Neighbourhood Plan area</w:t>
      </w:r>
    </w:p>
    <w:p w14:paraId="4BFC55F2" w14:textId="77777777" w:rsidR="002B7287" w:rsidRPr="00D00642" w:rsidRDefault="002B7287" w:rsidP="00DE2C76">
      <w:pPr>
        <w:pStyle w:val="dNormParatext"/>
        <w:numPr>
          <w:ilvl w:val="0"/>
          <w:numId w:val="46"/>
        </w:numPr>
        <w:ind w:left="993" w:hanging="426"/>
      </w:pPr>
      <w:r w:rsidRPr="00D00642">
        <w:t>designating a Neighbourhood Forum as a “relevant body”</w:t>
      </w:r>
    </w:p>
    <w:p w14:paraId="4BFC55F3" w14:textId="77777777" w:rsidR="002B7287" w:rsidRPr="00D00642" w:rsidRDefault="002B7287" w:rsidP="00DE2C76">
      <w:pPr>
        <w:pStyle w:val="dNormParatext"/>
        <w:numPr>
          <w:ilvl w:val="0"/>
          <w:numId w:val="46"/>
        </w:numPr>
        <w:ind w:left="993" w:hanging="426"/>
      </w:pPr>
      <w:r w:rsidRPr="00D00642">
        <w:t>agreeing that the legal tests have been met and to proceed with the consultation stage in relation to a draft Neighbourhood Plan</w:t>
      </w:r>
    </w:p>
    <w:p w14:paraId="4BFC55F4" w14:textId="77777777" w:rsidR="002B7287" w:rsidRPr="00D00642" w:rsidRDefault="002B7287" w:rsidP="00DE2C76">
      <w:pPr>
        <w:pStyle w:val="dNormParatext"/>
        <w:numPr>
          <w:ilvl w:val="0"/>
          <w:numId w:val="46"/>
        </w:numPr>
        <w:ind w:left="993" w:hanging="426"/>
      </w:pPr>
      <w:r w:rsidRPr="00D00642">
        <w:t>submitting any consultation responses and a draft Neighbourhood Plan for independent examination</w:t>
      </w:r>
    </w:p>
    <w:p w14:paraId="4BFC55F5" w14:textId="77777777" w:rsidR="002B7287" w:rsidRPr="00D00642" w:rsidRDefault="002B7287" w:rsidP="00DE2C76">
      <w:pPr>
        <w:pStyle w:val="dNormParatext"/>
        <w:numPr>
          <w:ilvl w:val="0"/>
          <w:numId w:val="46"/>
        </w:numPr>
        <w:ind w:hanging="513"/>
      </w:pPr>
      <w:r w:rsidRPr="00D00642">
        <w:t>approving the modifications to policies in a Neighbourhood Plan as recommended by an Examiner’s report and approving any factual modifications that have been made for the purpose of correcting errors and approving any factual modifications relating to textual changes in the introductory chapters or in terms of the justification for the policies in a draft Neighbourhood Plan</w:t>
      </w:r>
    </w:p>
    <w:p w14:paraId="4BFC55F6" w14:textId="77777777" w:rsidR="00F46EB9" w:rsidRDefault="002B7287" w:rsidP="00F46EB9">
      <w:pPr>
        <w:pStyle w:val="dNormParatext"/>
        <w:numPr>
          <w:ilvl w:val="0"/>
          <w:numId w:val="46"/>
        </w:numPr>
        <w:ind w:hanging="513"/>
      </w:pPr>
      <w:r w:rsidRPr="00D00642">
        <w:t xml:space="preserve">agreeing that a draft Neighbourhood Plan (as modified) is submitted to a </w:t>
      </w:r>
      <w:proofErr w:type="gramStart"/>
      <w:r w:rsidRPr="00D00642">
        <w:t>referendum</w:t>
      </w:r>
      <w:proofErr w:type="gramEnd"/>
    </w:p>
    <w:p w14:paraId="4BFC55F7" w14:textId="77777777" w:rsidR="007D0783" w:rsidRPr="00F46EB9" w:rsidRDefault="007D0783" w:rsidP="00F46EB9">
      <w:pPr>
        <w:pStyle w:val="dNormParatext"/>
        <w:numPr>
          <w:ilvl w:val="0"/>
          <w:numId w:val="46"/>
        </w:numPr>
        <w:ind w:hanging="513"/>
      </w:pPr>
      <w:r w:rsidRPr="00F46EB9">
        <w:t xml:space="preserve">agreeing single carry forward sums </w:t>
      </w:r>
      <w:proofErr w:type="gramStart"/>
      <w:r w:rsidRPr="00F46EB9">
        <w:t>in excess of</w:t>
      </w:r>
      <w:proofErr w:type="gramEnd"/>
      <w:r w:rsidRPr="00F46EB9">
        <w:t xml:space="preserve"> £10,000</w:t>
      </w:r>
    </w:p>
    <w:p w14:paraId="4BFC55F8" w14:textId="77777777" w:rsidR="007D0783" w:rsidRPr="00F46EB9" w:rsidRDefault="007D0783" w:rsidP="001E45C0">
      <w:pPr>
        <w:pStyle w:val="dNormParatext"/>
        <w:numPr>
          <w:ilvl w:val="0"/>
          <w:numId w:val="46"/>
        </w:numPr>
        <w:ind w:hanging="513"/>
      </w:pPr>
      <w:r w:rsidRPr="00F46EB9">
        <w:t>making decisions under the Community Infrastructure Levy Exceptional Circumstances Relief Policy</w:t>
      </w:r>
    </w:p>
    <w:p w14:paraId="4BFC55F9" w14:textId="77777777" w:rsidR="007D0783" w:rsidRPr="00F46EB9" w:rsidRDefault="007D0783" w:rsidP="001E45C0">
      <w:pPr>
        <w:pStyle w:val="dNormParatext"/>
        <w:numPr>
          <w:ilvl w:val="0"/>
          <w:numId w:val="46"/>
        </w:numPr>
        <w:ind w:hanging="513"/>
      </w:pPr>
      <w:r w:rsidRPr="00F46EB9">
        <w:t>agreeing annual or regular flag flying and bell ringing commitments</w:t>
      </w:r>
    </w:p>
    <w:p w14:paraId="4BFC55FA" w14:textId="3EAF5678" w:rsidR="007714A5" w:rsidRDefault="00783537" w:rsidP="001E45C0">
      <w:pPr>
        <w:pStyle w:val="dNormParatext"/>
        <w:numPr>
          <w:ilvl w:val="0"/>
          <w:numId w:val="46"/>
        </w:numPr>
        <w:ind w:hanging="513"/>
      </w:pPr>
      <w:r w:rsidRPr="00783537">
        <w:t>approving loans and financial guarantees of over £250,000 to a company which is not wholly owned by the Council or to another external organisation where they would be within the agreed budget set by Council. Where they are not, Cabinet recommends to Council to approve the budget allocation beforehand.</w:t>
      </w:r>
    </w:p>
    <w:p w14:paraId="4BFC55FB" w14:textId="77777777" w:rsidR="007714A5" w:rsidRPr="00EF7117" w:rsidRDefault="007714A5" w:rsidP="001E45C0">
      <w:pPr>
        <w:pStyle w:val="dNormParatext"/>
        <w:numPr>
          <w:ilvl w:val="0"/>
          <w:numId w:val="46"/>
        </w:numPr>
        <w:ind w:hanging="513"/>
      </w:pPr>
      <w:r w:rsidRPr="00EF7117">
        <w:t xml:space="preserve">agreeing whether to discharge an executive function by way of joint </w:t>
      </w:r>
      <w:proofErr w:type="gramStart"/>
      <w:r w:rsidRPr="00EF7117">
        <w:t>arrangement</w:t>
      </w:r>
      <w:proofErr w:type="gramEnd"/>
    </w:p>
    <w:p w14:paraId="4BFC55FC" w14:textId="77777777" w:rsidR="00C06B2D" w:rsidRDefault="007714A5" w:rsidP="00EF7117">
      <w:pPr>
        <w:pStyle w:val="dNormParatext"/>
        <w:numPr>
          <w:ilvl w:val="0"/>
          <w:numId w:val="46"/>
        </w:numPr>
        <w:ind w:hanging="513"/>
      </w:pPr>
      <w:r w:rsidRPr="00EF7117">
        <w:t xml:space="preserve">agreeing whether to accept a delegation of an executive function from another local authority under joint </w:t>
      </w:r>
      <w:proofErr w:type="gramStart"/>
      <w:r w:rsidRPr="00EF7117">
        <w:t>arrangements</w:t>
      </w:r>
      <w:proofErr w:type="gramEnd"/>
    </w:p>
    <w:p w14:paraId="4BFC55FD" w14:textId="77777777" w:rsidR="00463390" w:rsidRDefault="00463390" w:rsidP="00463390">
      <w:pPr>
        <w:pStyle w:val="dNormParatext"/>
        <w:numPr>
          <w:ilvl w:val="0"/>
          <w:numId w:val="46"/>
        </w:numPr>
        <w:ind w:hanging="513"/>
      </w:pPr>
      <w:r w:rsidRPr="00463390">
        <w:t xml:space="preserve">agreeing to the establishment by the Council of companies or joint ventures which are separate legal entities from the Council and are not subsidiaries of the Council’s existing companies or joint </w:t>
      </w:r>
      <w:proofErr w:type="gramStart"/>
      <w:r w:rsidRPr="00463390">
        <w:t>ventures</w:t>
      </w:r>
      <w:proofErr w:type="gramEnd"/>
    </w:p>
    <w:p w14:paraId="4BFC55FE" w14:textId="77777777" w:rsidR="00463390" w:rsidRPr="00EF7117" w:rsidRDefault="00052595" w:rsidP="00463390">
      <w:pPr>
        <w:pStyle w:val="dNormParatext"/>
        <w:numPr>
          <w:ilvl w:val="0"/>
          <w:numId w:val="46"/>
        </w:numPr>
        <w:ind w:hanging="513"/>
      </w:pPr>
      <w:r>
        <w:t>a</w:t>
      </w:r>
      <w:r w:rsidR="00463390" w:rsidRPr="00463390">
        <w:t>greeing to develop any major new executive plan or</w:t>
      </w:r>
      <w:r w:rsidR="00463390">
        <w:t xml:space="preserve"> </w:t>
      </w:r>
      <w:proofErr w:type="gramStart"/>
      <w:r w:rsidR="00463390">
        <w:t>strategy</w:t>
      </w:r>
      <w:proofErr w:type="gramEnd"/>
    </w:p>
    <w:p w14:paraId="4BFC55FF" w14:textId="77777777" w:rsidR="00C06B2D" w:rsidRPr="00EF7117" w:rsidRDefault="00C06B2D" w:rsidP="00C06B2D">
      <w:pPr>
        <w:pStyle w:val="Heading2"/>
      </w:pPr>
      <w:bookmarkStart w:id="15" w:name="_Toc99972923"/>
      <w:r w:rsidRPr="00EF7117">
        <w:t>Delegation to single Cabinet Members</w:t>
      </w:r>
      <w:bookmarkEnd w:id="15"/>
    </w:p>
    <w:p w14:paraId="4BFC5600" w14:textId="77777777" w:rsidR="00C06B2D" w:rsidRPr="00EF7117" w:rsidRDefault="00C06B2D" w:rsidP="00C06B2D">
      <w:pPr>
        <w:pStyle w:val="dNormParatext"/>
      </w:pPr>
      <w:r w:rsidRPr="00EF7117">
        <w:t xml:space="preserve">The Leader may delegate executive responsibilities to a single Cabinet Member with or without consultation with officers or other Cabinet Members. </w:t>
      </w:r>
    </w:p>
    <w:p w14:paraId="4BFC5601" w14:textId="77777777" w:rsidR="00C06B2D" w:rsidRPr="00EF7117" w:rsidRDefault="00C06B2D" w:rsidP="00C06B2D">
      <w:pPr>
        <w:pStyle w:val="dNormParatext"/>
      </w:pPr>
      <w:r w:rsidRPr="00EF7117">
        <w:t xml:space="preserve">Cabinet Members do not have to use the delegated powers: they can ask the Leader to decide. The delegation can also be withdrawn by the Leader. </w:t>
      </w:r>
    </w:p>
    <w:p w14:paraId="4BFC5602" w14:textId="77777777" w:rsidR="00C06B2D" w:rsidRPr="00EF7117" w:rsidRDefault="00C06B2D" w:rsidP="00C06B2D">
      <w:pPr>
        <w:pStyle w:val="dNormParatext"/>
      </w:pPr>
      <w:r w:rsidRPr="00EF7117">
        <w:t xml:space="preserve">Any decisions delegated to a single Cabinet Member shall only be taken having regard to a written report submitted to them by the relevant officer within the senior management structure including any advice from the Head of Financial Services and the Head of Law and Governance. </w:t>
      </w:r>
      <w:r w:rsidR="00463390">
        <w:t>The officer report will be published 5 clear working days before the decision is confirmed by the Cabinet Member.</w:t>
      </w:r>
    </w:p>
    <w:p w14:paraId="4BFC5603" w14:textId="77777777" w:rsidR="00C06B2D" w:rsidRPr="00EF7117" w:rsidRDefault="00C06B2D" w:rsidP="00C06B2D">
      <w:pPr>
        <w:pStyle w:val="dNormParatext"/>
      </w:pPr>
      <w:r w:rsidRPr="00EF7117">
        <w:lastRenderedPageBreak/>
        <w:t xml:space="preserve">If a Cabinet Member with delegated powers has a disclosable pecuniary interest in a matter for decision the Cabinet Member must declare the interest as required by the Members’ Code of Conduct and not exercise the delegated function. The delegated function will instead be exercised by the </w:t>
      </w:r>
      <w:proofErr w:type="gramStart"/>
      <w:r w:rsidRPr="00EF7117">
        <w:t>Leader</w:t>
      </w:r>
      <w:proofErr w:type="gramEnd"/>
      <w:r w:rsidRPr="00EF7117">
        <w:t xml:space="preserve"> or another Cabinet Member authorised by the Leader.</w:t>
      </w:r>
    </w:p>
    <w:p w14:paraId="4BFC5604" w14:textId="77777777" w:rsidR="00C06B2D" w:rsidRPr="00EF7117" w:rsidRDefault="00C06B2D" w:rsidP="00C06B2D">
      <w:pPr>
        <w:pStyle w:val="dNormParatext"/>
      </w:pPr>
      <w:r w:rsidRPr="00EF7117">
        <w:t xml:space="preserve">Key decision procedures and </w:t>
      </w:r>
      <w:proofErr w:type="gramStart"/>
      <w:r w:rsidRPr="00EF7117">
        <w:t>call in</w:t>
      </w:r>
      <w:proofErr w:type="gramEnd"/>
      <w:r w:rsidRPr="00EF7117">
        <w:t xml:space="preserve"> procedures will apply to any key decisions delegated to a single Cabinet Member.</w:t>
      </w:r>
    </w:p>
    <w:p w14:paraId="4BFC5605" w14:textId="77777777" w:rsidR="00C06B2D" w:rsidRPr="002B7287" w:rsidRDefault="00C06B2D" w:rsidP="00EF7117">
      <w:pPr>
        <w:pStyle w:val="dNormParatext"/>
      </w:pPr>
      <w:r w:rsidRPr="00EF7117">
        <w:t>Once a Cabinet Member has taken a delegated decision, the Council will produce a record of the decision.</w:t>
      </w:r>
    </w:p>
    <w:p w14:paraId="4BFC5606" w14:textId="77777777" w:rsidR="002B7287" w:rsidRPr="002B7287" w:rsidRDefault="002B7287" w:rsidP="00274683">
      <w:pPr>
        <w:pStyle w:val="Heading2"/>
      </w:pPr>
      <w:bookmarkStart w:id="16" w:name="_Toc496622545"/>
      <w:bookmarkStart w:id="17" w:name="_Toc529974270"/>
      <w:bookmarkStart w:id="18" w:name="_Toc99972924"/>
      <w:r w:rsidRPr="002B7287">
        <w:t>Ward member decisions</w:t>
      </w:r>
      <w:bookmarkEnd w:id="16"/>
      <w:bookmarkEnd w:id="17"/>
      <w:bookmarkEnd w:id="18"/>
      <w:r w:rsidRPr="002B7287">
        <w:t xml:space="preserve"> </w:t>
      </w:r>
    </w:p>
    <w:p w14:paraId="4BFC5607" w14:textId="77777777" w:rsidR="00274683" w:rsidRDefault="002B7287" w:rsidP="00DD4391">
      <w:pPr>
        <w:pStyle w:val="dLetterLettPara"/>
        <w:numPr>
          <w:ilvl w:val="0"/>
          <w:numId w:val="47"/>
        </w:numPr>
        <w:ind w:left="993" w:hanging="426"/>
      </w:pPr>
      <w:r w:rsidRPr="00274683">
        <w:t>Each member of Council will (subject to the budget being approved annually by Council) be allocated an amount of money to spend in their ward (Ward Member Budgets).</w:t>
      </w:r>
      <w:r w:rsidR="0078491B" w:rsidRPr="00274683">
        <w:t xml:space="preserve"> </w:t>
      </w:r>
      <w:r w:rsidRPr="00274683">
        <w:t>Members representing wards not covered by a parish council may also be allocated a neighbourhood portion of Community Infrastructure Levy (CIL) monies.</w:t>
      </w:r>
      <w:r w:rsidR="0078491B" w:rsidRPr="00274683">
        <w:t xml:space="preserve"> </w:t>
      </w:r>
      <w:r w:rsidRPr="00274683">
        <w:t>If the ward member changes during the year without their full allocations being designated (including any allocations carried forwards from a previous year), the replacement ward member will be able to allocate the remaining balance.</w:t>
      </w:r>
    </w:p>
    <w:p w14:paraId="4BFC5608" w14:textId="77777777" w:rsidR="002B7287" w:rsidRPr="00274683" w:rsidRDefault="002B7287" w:rsidP="00A01F4F">
      <w:pPr>
        <w:pStyle w:val="dLetterLettPara"/>
      </w:pPr>
      <w:r w:rsidRPr="00F46EB9">
        <w:t>The</w:t>
      </w:r>
      <w:r w:rsidR="00E176B0" w:rsidRPr="00F46EB9">
        <w:t xml:space="preserve"> Ward Member Budget</w:t>
      </w:r>
      <w:r w:rsidRPr="00F46EB9">
        <w:t xml:space="preserve"> allocation</w:t>
      </w:r>
      <w:r w:rsidRPr="00274683">
        <w:t xml:space="preserve"> may be spent only if it would benefit the economic, </w:t>
      </w:r>
      <w:proofErr w:type="gramStart"/>
      <w:r w:rsidRPr="00274683">
        <w:t>social</w:t>
      </w:r>
      <w:proofErr w:type="gramEnd"/>
      <w:r w:rsidRPr="00274683">
        <w:t xml:space="preserve"> or environmental well-being in relation to the member’s own ward.</w:t>
      </w:r>
      <w:r w:rsidR="0078491B" w:rsidRPr="00274683">
        <w:t xml:space="preserve"> </w:t>
      </w:r>
      <w:r w:rsidRPr="00274683">
        <w:t>Members may pool budgets across adjoining wards to benefit a wider area.</w:t>
      </w:r>
      <w:r w:rsidR="0078491B" w:rsidRPr="00274683">
        <w:t xml:space="preserve"> </w:t>
      </w:r>
      <w:r w:rsidRPr="00274683">
        <w:t>The allocation can be spent on community projects benefit</w:t>
      </w:r>
      <w:r w:rsidR="00052595">
        <w:t>t</w:t>
      </w:r>
      <w:r w:rsidRPr="00274683">
        <w:t>ing groups or communities living or working in the ward such as:</w:t>
      </w:r>
    </w:p>
    <w:p w14:paraId="4BFC5609" w14:textId="77777777" w:rsidR="002B7287" w:rsidRPr="00274683" w:rsidRDefault="002B7287" w:rsidP="00DE2C76">
      <w:pPr>
        <w:pStyle w:val="dBulletpoints"/>
        <w:tabs>
          <w:tab w:val="clear" w:pos="1418"/>
          <w:tab w:val="left" w:pos="1985"/>
        </w:tabs>
        <w:ind w:left="1985"/>
      </w:pPr>
      <w:r w:rsidRPr="00274683">
        <w:t xml:space="preserve">Improving, </w:t>
      </w:r>
      <w:proofErr w:type="gramStart"/>
      <w:r w:rsidRPr="00274683">
        <w:t>refurbishing</w:t>
      </w:r>
      <w:proofErr w:type="gramEnd"/>
      <w:r w:rsidRPr="00274683">
        <w:t xml:space="preserve"> or cleaning up parts of the local area</w:t>
      </w:r>
    </w:p>
    <w:p w14:paraId="4BFC560A" w14:textId="77777777" w:rsidR="002B7287" w:rsidRPr="002B7287" w:rsidRDefault="002B7287" w:rsidP="00DE2C76">
      <w:pPr>
        <w:pStyle w:val="dBulletpoints"/>
        <w:tabs>
          <w:tab w:val="clear" w:pos="1418"/>
          <w:tab w:val="left" w:pos="1985"/>
        </w:tabs>
        <w:ind w:left="1985"/>
      </w:pPr>
      <w:r w:rsidRPr="002B7287">
        <w:t>Purchasing new street furniture or signage (having regard to any future servicing or maintenance requirements)</w:t>
      </w:r>
    </w:p>
    <w:p w14:paraId="4BFC560B" w14:textId="77777777" w:rsidR="002B7287" w:rsidRPr="002B7287" w:rsidRDefault="002B7287" w:rsidP="00DE2C76">
      <w:pPr>
        <w:pStyle w:val="dBulletpoints"/>
        <w:tabs>
          <w:tab w:val="clear" w:pos="1418"/>
          <w:tab w:val="left" w:pos="1985"/>
        </w:tabs>
        <w:ind w:left="1985"/>
      </w:pPr>
      <w:r w:rsidRPr="002B7287">
        <w:t xml:space="preserve">Supporting local groups, </w:t>
      </w:r>
      <w:proofErr w:type="gramStart"/>
      <w:r w:rsidRPr="002B7287">
        <w:t>events</w:t>
      </w:r>
      <w:proofErr w:type="gramEnd"/>
      <w:r w:rsidRPr="002B7287">
        <w:t xml:space="preserve"> or newsletters</w:t>
      </w:r>
    </w:p>
    <w:p w14:paraId="4BFC560C" w14:textId="77777777" w:rsidR="002B7287" w:rsidRPr="002B7287" w:rsidRDefault="002B7287" w:rsidP="002B7287">
      <w:pPr>
        <w:ind w:left="1831" w:hanging="340"/>
        <w:rPr>
          <w:color w:val="000000" w:themeColor="text1"/>
          <w:lang w:eastAsia="en-US"/>
        </w:rPr>
      </w:pPr>
    </w:p>
    <w:p w14:paraId="4BFC560D" w14:textId="77777777" w:rsidR="002B7287" w:rsidRPr="002B7287" w:rsidRDefault="002B7287" w:rsidP="00274683">
      <w:pPr>
        <w:pStyle w:val="dLetterListPara"/>
      </w:pPr>
      <w:r w:rsidRPr="002B7287">
        <w:t>The allocation cannot be spent on:</w:t>
      </w:r>
    </w:p>
    <w:p w14:paraId="4BFC560E" w14:textId="77777777" w:rsidR="002B7287" w:rsidRPr="002B7287" w:rsidRDefault="002B7287" w:rsidP="00DE2C76">
      <w:pPr>
        <w:pStyle w:val="dBulletpoints"/>
        <w:tabs>
          <w:tab w:val="clear" w:pos="1418"/>
          <w:tab w:val="left" w:pos="1985"/>
        </w:tabs>
        <w:ind w:left="1985"/>
      </w:pPr>
      <w:r w:rsidRPr="002B7287">
        <w:t xml:space="preserve">Projects that would financially benefit the ward member or members of their family </w:t>
      </w:r>
      <w:proofErr w:type="gramStart"/>
      <w:r w:rsidRPr="002B7287">
        <w:t>directly</w:t>
      </w:r>
      <w:proofErr w:type="gramEnd"/>
    </w:p>
    <w:p w14:paraId="4BFC560F" w14:textId="77777777" w:rsidR="002B7287" w:rsidRPr="002B7287" w:rsidRDefault="002B7287" w:rsidP="00DE2C76">
      <w:pPr>
        <w:pStyle w:val="dBulletpoints"/>
        <w:tabs>
          <w:tab w:val="clear" w:pos="1418"/>
          <w:tab w:val="left" w:pos="1985"/>
        </w:tabs>
        <w:ind w:left="1985"/>
      </w:pPr>
      <w:r w:rsidRPr="002B7287">
        <w:t xml:space="preserve">Projects that are </w:t>
      </w:r>
      <w:r w:rsidR="000A64DA">
        <w:t xml:space="preserve">party </w:t>
      </w:r>
      <w:r w:rsidRPr="002B7287">
        <w:t>political in nature</w:t>
      </w:r>
    </w:p>
    <w:p w14:paraId="4BFC5610" w14:textId="77777777" w:rsidR="002B7287" w:rsidRPr="002B7287" w:rsidRDefault="002B7287" w:rsidP="00DE2C76">
      <w:pPr>
        <w:pStyle w:val="dBulletpoints"/>
        <w:tabs>
          <w:tab w:val="clear" w:pos="1418"/>
          <w:tab w:val="left" w:pos="1985"/>
        </w:tabs>
        <w:ind w:left="1985"/>
      </w:pPr>
      <w:r w:rsidRPr="002B7287">
        <w:t>Projects that conflict with the statutory functions or values of the Council</w:t>
      </w:r>
    </w:p>
    <w:p w14:paraId="4BFC5611" w14:textId="77777777" w:rsidR="002B7287" w:rsidRDefault="002B7287" w:rsidP="00DE2C76">
      <w:pPr>
        <w:pStyle w:val="dBulletpoints"/>
        <w:tabs>
          <w:tab w:val="clear" w:pos="1418"/>
          <w:tab w:val="left" w:pos="1985"/>
        </w:tabs>
        <w:ind w:left="1985"/>
      </w:pPr>
      <w:r w:rsidRPr="002B7287">
        <w:t>Projects that conflict with a Council decision or proposed course of action (e.g. to lobby against a planning application)</w:t>
      </w:r>
    </w:p>
    <w:p w14:paraId="4BFC5612" w14:textId="77777777" w:rsidR="00172DC0" w:rsidRPr="00EF7117" w:rsidRDefault="00172DC0" w:rsidP="00DE2C76">
      <w:pPr>
        <w:pStyle w:val="dBulletpoints"/>
        <w:tabs>
          <w:tab w:val="clear" w:pos="1418"/>
          <w:tab w:val="left" w:pos="1985"/>
        </w:tabs>
        <w:ind w:left="1985"/>
      </w:pPr>
      <w:r w:rsidRPr="00EF7117">
        <w:t>Projects that would only benefit an individual personally without serving a wider community interest.</w:t>
      </w:r>
    </w:p>
    <w:p w14:paraId="4BFC5613" w14:textId="77777777" w:rsidR="002B7287" w:rsidRPr="002B7287" w:rsidRDefault="002B7287" w:rsidP="002B7287">
      <w:pPr>
        <w:ind w:left="1848"/>
        <w:rPr>
          <w:color w:val="000000" w:themeColor="text1"/>
          <w:lang w:eastAsia="en-US"/>
        </w:rPr>
      </w:pPr>
    </w:p>
    <w:p w14:paraId="4BFC5614" w14:textId="77777777" w:rsidR="00D925A1" w:rsidRPr="00F46EB9" w:rsidRDefault="00D925A1" w:rsidP="00F46EB9">
      <w:pPr>
        <w:pStyle w:val="dLetterLettPara"/>
      </w:pPr>
      <w:r w:rsidRPr="00F46EB9">
        <w:t>CIL monies must be spent on local infrastructure which may include:</w:t>
      </w:r>
    </w:p>
    <w:p w14:paraId="4BFC5615" w14:textId="77777777" w:rsidR="00D925A1" w:rsidRPr="007D0783" w:rsidRDefault="00D925A1" w:rsidP="00F46EB9">
      <w:pPr>
        <w:pStyle w:val="dBulletpoints"/>
      </w:pPr>
      <w:r w:rsidRPr="007D0783">
        <w:t>The provision of infrastructure</w:t>
      </w:r>
    </w:p>
    <w:p w14:paraId="4BFC5616" w14:textId="77777777" w:rsidR="00D925A1" w:rsidRPr="007D0783" w:rsidRDefault="00D925A1" w:rsidP="00F46EB9">
      <w:pPr>
        <w:pStyle w:val="dBulletpoints"/>
      </w:pPr>
      <w:r w:rsidRPr="007D0783">
        <w:t>The improvement of infrastructure</w:t>
      </w:r>
    </w:p>
    <w:p w14:paraId="4BFC5617" w14:textId="77777777" w:rsidR="00D925A1" w:rsidRPr="007D0783" w:rsidRDefault="00D925A1" w:rsidP="00F46EB9">
      <w:pPr>
        <w:pStyle w:val="dBulletpoints"/>
      </w:pPr>
      <w:r w:rsidRPr="007D0783">
        <w:lastRenderedPageBreak/>
        <w:t>The replacement of infrastructure</w:t>
      </w:r>
    </w:p>
    <w:p w14:paraId="4BFC5618" w14:textId="77777777" w:rsidR="00D925A1" w:rsidRPr="007D0783" w:rsidRDefault="00D925A1" w:rsidP="00F46EB9">
      <w:pPr>
        <w:pStyle w:val="dBulletpoints"/>
      </w:pPr>
      <w:r w:rsidRPr="007D0783">
        <w:t>The operation and maintenance of infrastructure</w:t>
      </w:r>
    </w:p>
    <w:p w14:paraId="4BFC5619" w14:textId="77777777" w:rsidR="00D925A1" w:rsidRPr="007D0783" w:rsidRDefault="00D925A1" w:rsidP="00F46EB9">
      <w:pPr>
        <w:pStyle w:val="dBulletpoints"/>
      </w:pPr>
      <w:r w:rsidRPr="007D0783">
        <w:t>Anything else to mitigate the demands development place</w:t>
      </w:r>
      <w:r w:rsidR="007D0783" w:rsidRPr="007D0783">
        <w:t>s</w:t>
      </w:r>
      <w:r w:rsidRPr="007D0783">
        <w:t xml:space="preserve"> on an area</w:t>
      </w:r>
      <w:r w:rsidR="007D0783" w:rsidRPr="007D0783">
        <w:t xml:space="preserve">, including one-off feasibility studies to further proposals for capital </w:t>
      </w:r>
      <w:proofErr w:type="gramStart"/>
      <w:r w:rsidR="007D0783" w:rsidRPr="007D0783">
        <w:t>projects</w:t>
      </w:r>
      <w:proofErr w:type="gramEnd"/>
    </w:p>
    <w:p w14:paraId="4BFC561A" w14:textId="77777777" w:rsidR="00D925A1" w:rsidRDefault="00D925A1" w:rsidP="00DB2795">
      <w:pPr>
        <w:ind w:left="1418"/>
        <w:rPr>
          <w:color w:val="000000" w:themeColor="text1"/>
          <w:lang w:eastAsia="en-US"/>
        </w:rPr>
      </w:pPr>
    </w:p>
    <w:p w14:paraId="4BFC561B" w14:textId="77777777" w:rsidR="002B7287" w:rsidRPr="00F46EB9" w:rsidRDefault="002B7287" w:rsidP="00F46EB9">
      <w:pPr>
        <w:pStyle w:val="dLetterLettPara"/>
      </w:pPr>
      <w:r w:rsidRPr="00D00642">
        <w:t xml:space="preserve">Any spend must be approved by the Monitoring Officer and the Chief Finance </w:t>
      </w:r>
      <w:r w:rsidRPr="00F46EB9">
        <w:t>Officer.</w:t>
      </w:r>
      <w:r w:rsidR="00D925A1" w:rsidRPr="00F46EB9">
        <w:t xml:space="preserve"> CIL allocations must also be approved by the Head of Planning Services.</w:t>
      </w:r>
      <w:r w:rsidR="00D925A1" w:rsidRPr="007D0783">
        <w:rPr>
          <w:u w:val="single"/>
        </w:rPr>
        <w:t xml:space="preserve"> </w:t>
      </w:r>
    </w:p>
    <w:p w14:paraId="4BFC561C" w14:textId="77777777" w:rsidR="002B7287" w:rsidRPr="00D00642" w:rsidRDefault="002B7287" w:rsidP="00A01F4F">
      <w:pPr>
        <w:pStyle w:val="dLetterLettPara"/>
      </w:pPr>
      <w:r w:rsidRPr="00D00642">
        <w:t>No spend may be sought in a financial year in which City Council elections are held before those elections are held.</w:t>
      </w:r>
    </w:p>
    <w:p w14:paraId="4BFC561D" w14:textId="77777777" w:rsidR="002B7287" w:rsidRPr="00D00642" w:rsidRDefault="002B7287" w:rsidP="00A01F4F">
      <w:pPr>
        <w:pStyle w:val="dLetterLettPara"/>
      </w:pPr>
      <w:r w:rsidRPr="00D00642">
        <w:t>The decision to incur the spend may be called-in (</w:t>
      </w:r>
      <w:r w:rsidR="004B29EF">
        <w:t xml:space="preserve">Part </w:t>
      </w:r>
      <w:r w:rsidRPr="00D00642">
        <w:t>17)</w:t>
      </w:r>
    </w:p>
    <w:p w14:paraId="4BFC561E" w14:textId="77777777" w:rsidR="002B7287" w:rsidRPr="00A01F4F" w:rsidRDefault="002B7287" w:rsidP="00A01F4F">
      <w:pPr>
        <w:pStyle w:val="dLetterLettPara"/>
      </w:pPr>
      <w:r w:rsidRPr="00D00642">
        <w:t>Any unspent allocations at the end of a financial year will be carried forwards unless Council agrees otherwise.</w:t>
      </w:r>
    </w:p>
    <w:p w14:paraId="4BFC561F" w14:textId="77777777" w:rsidR="002B7287" w:rsidRPr="00A01F4F" w:rsidRDefault="002B7287" w:rsidP="001538EE">
      <w:pPr>
        <w:pStyle w:val="dLetterLettPara"/>
      </w:pPr>
      <w:r w:rsidRPr="00D00642">
        <w:t>Details of the use of ward member budgets including the level of spend and projects funded will be published on the Council website at the end of the financial year.</w:t>
      </w:r>
    </w:p>
    <w:p w14:paraId="4BFC5620" w14:textId="77777777" w:rsidR="002B7287" w:rsidRPr="002B7287" w:rsidRDefault="002B7287" w:rsidP="00274683">
      <w:pPr>
        <w:pStyle w:val="Heading2"/>
      </w:pPr>
      <w:bookmarkStart w:id="19" w:name="_Toc496622546"/>
      <w:bookmarkStart w:id="20" w:name="_Toc529974271"/>
      <w:bookmarkStart w:id="21" w:name="_Toc99972925"/>
      <w:r w:rsidRPr="002B7287">
        <w:t>Decisions relating to Port Meadow and Wolvercote Common</w:t>
      </w:r>
      <w:bookmarkEnd w:id="19"/>
      <w:bookmarkEnd w:id="20"/>
      <w:bookmarkEnd w:id="21"/>
    </w:p>
    <w:p w14:paraId="4BFC5621" w14:textId="77777777" w:rsidR="002B7287" w:rsidRDefault="002B7287" w:rsidP="0078491B">
      <w:pPr>
        <w:pStyle w:val="dNormParatext"/>
      </w:pPr>
      <w:r w:rsidRPr="002B7287">
        <w:t>Decisions of the Cabinet, ward members and officers that relate to the ownership and management of Port Meadow and Wolvercote Common, including access, works, agricultural and public activities will be subject to consultation and agreement with the Freemen and Commoners having regard to their respective rights over the Meadow and Common.</w:t>
      </w:r>
    </w:p>
    <w:p w14:paraId="4BFC5622" w14:textId="77777777" w:rsidR="00463390" w:rsidRDefault="00463390" w:rsidP="00274683">
      <w:pPr>
        <w:pStyle w:val="Heading2"/>
      </w:pPr>
      <w:bookmarkStart w:id="22" w:name="_Toc99972926"/>
      <w:bookmarkStart w:id="23" w:name="_Toc496622547"/>
      <w:bookmarkStart w:id="24" w:name="_Toc529974272"/>
      <w:r>
        <w:t>Responsibility for housing safety</w:t>
      </w:r>
      <w:bookmarkEnd w:id="22"/>
    </w:p>
    <w:p w14:paraId="4BFC5623" w14:textId="77777777" w:rsidR="00463390" w:rsidRPr="00463390" w:rsidRDefault="00463390" w:rsidP="00463390">
      <w:pPr>
        <w:ind w:left="567"/>
        <w:rPr>
          <w:lang w:eastAsia="en-US"/>
        </w:rPr>
      </w:pPr>
      <w:r w:rsidRPr="00463390">
        <w:rPr>
          <w:lang w:eastAsia="en-US"/>
        </w:rPr>
        <w:t>The Executive Director for Communities and People will be responsible for ensuring that the Council is complying with the consumer standards required by the Regulator of Social Housing</w:t>
      </w:r>
      <w:r>
        <w:rPr>
          <w:lang w:eastAsia="en-US"/>
        </w:rPr>
        <w:t>.</w:t>
      </w:r>
    </w:p>
    <w:p w14:paraId="4BFC5624" w14:textId="77777777" w:rsidR="002B7287" w:rsidRPr="002B7287" w:rsidRDefault="002B7287" w:rsidP="00274683">
      <w:pPr>
        <w:pStyle w:val="Heading2"/>
      </w:pPr>
      <w:bookmarkStart w:id="25" w:name="_Toc99972927"/>
      <w:r w:rsidRPr="002B7287">
        <w:t>Public Spaces Protection Orders</w:t>
      </w:r>
      <w:bookmarkEnd w:id="23"/>
      <w:bookmarkEnd w:id="24"/>
      <w:bookmarkEnd w:id="25"/>
    </w:p>
    <w:p w14:paraId="4BFC5625" w14:textId="77777777" w:rsidR="002B7287" w:rsidRPr="00F46EB9" w:rsidRDefault="006755D3" w:rsidP="00F46EB9">
      <w:pPr>
        <w:pStyle w:val="dNormParatext"/>
      </w:pPr>
      <w:r w:rsidRPr="00F46EB9">
        <w:t xml:space="preserve">Cabinet will adopt Public Spaces Protection Orders that geographically include the whole local authority area. In respect of other PSPOs, following consultation with the Cabinet Member responsible for community safety and the ward members, the Chief Executive, an Assistant Chief </w:t>
      </w:r>
      <w:proofErr w:type="gramStart"/>
      <w:r w:rsidRPr="00F46EB9">
        <w:t>Executive</w:t>
      </w:r>
      <w:proofErr w:type="gramEnd"/>
      <w:r w:rsidRPr="00F46EB9">
        <w:t xml:space="preserve"> or an Executive Director can adopt and publish Public Spaces Protection Orders. </w:t>
      </w:r>
      <w:proofErr w:type="gramStart"/>
      <w:r w:rsidR="002B7287" w:rsidRPr="00F46EB9">
        <w:t>All of</w:t>
      </w:r>
      <w:proofErr w:type="gramEnd"/>
      <w:r w:rsidR="002B7287" w:rsidRPr="00F46EB9">
        <w:t xml:space="preserve"> the statutory requirements for the making of an order must be satisfied.</w:t>
      </w:r>
      <w:r w:rsidRPr="00F46EB9">
        <w:t xml:space="preserve"> Any proposal for a PSPO covering two or more Council wards must be treat</w:t>
      </w:r>
      <w:r w:rsidR="00207A39">
        <w:t>ed as a Key Decision (Part 15.14</w:t>
      </w:r>
      <w:r w:rsidRPr="00F46EB9">
        <w:t>).</w:t>
      </w:r>
    </w:p>
    <w:p w14:paraId="4BFC5626" w14:textId="77777777" w:rsidR="002B7287" w:rsidRPr="0078491B" w:rsidRDefault="002B7287" w:rsidP="00274683">
      <w:pPr>
        <w:pStyle w:val="Heading2"/>
      </w:pPr>
      <w:bookmarkStart w:id="26" w:name="_Toc496622548"/>
      <w:bookmarkStart w:id="27" w:name="_Toc529974273"/>
      <w:bookmarkStart w:id="28" w:name="_Toc99972928"/>
      <w:r w:rsidRPr="002B7287">
        <w:t xml:space="preserve">Responsibilities not covered by these </w:t>
      </w:r>
      <w:proofErr w:type="gramStart"/>
      <w:r w:rsidRPr="002B7287">
        <w:t>rules</w:t>
      </w:r>
      <w:bookmarkEnd w:id="26"/>
      <w:bookmarkEnd w:id="27"/>
      <w:bookmarkEnd w:id="28"/>
      <w:proofErr w:type="gramEnd"/>
    </w:p>
    <w:p w14:paraId="4BFC5627" w14:textId="77777777" w:rsidR="003D2C5D" w:rsidRPr="00EF7117" w:rsidRDefault="002B7287" w:rsidP="00F6635A">
      <w:pPr>
        <w:pStyle w:val="dNormParatext"/>
      </w:pPr>
      <w:r w:rsidRPr="002B7287">
        <w:t xml:space="preserve">If a responsibility is not reserved to the Cabinet and no one has budgetary and management responsibility for it, the Leader will arrange for it be carried out by </w:t>
      </w:r>
      <w:r w:rsidRPr="00EF7117">
        <w:t>the Cabinet or an officer.</w:t>
      </w:r>
    </w:p>
    <w:p w14:paraId="4BFC5628" w14:textId="77777777" w:rsidR="00172DC0" w:rsidRPr="00EF7117" w:rsidRDefault="00172DC0" w:rsidP="00172DC0">
      <w:pPr>
        <w:pStyle w:val="dNormParatext"/>
      </w:pPr>
      <w:r w:rsidRPr="00EF7117">
        <w:lastRenderedPageBreak/>
        <w:t>The Head of Planning Services will be responsible for the executive functions, not reserved to the Cabinet, in the Community Infrastructure Levy Regulations 2010.</w:t>
      </w:r>
    </w:p>
    <w:p w14:paraId="4BFC5629" w14:textId="77777777" w:rsidR="00172DC0" w:rsidRPr="00F6635A" w:rsidRDefault="00172DC0" w:rsidP="00F6635A">
      <w:pPr>
        <w:pStyle w:val="dNormParatext"/>
      </w:pPr>
    </w:p>
    <w:sectPr w:rsidR="00172DC0" w:rsidRPr="00F6635A" w:rsidSect="00175754">
      <w:headerReference w:type="default" r:id="rId8"/>
      <w:footerReference w:type="even" r:id="rId9"/>
      <w:footerReference w:type="default" r:id="rId10"/>
      <w:headerReference w:type="first" r:id="rId11"/>
      <w:footerReference w:type="first" r:id="rId12"/>
      <w:pgSz w:w="11906" w:h="16838" w:code="9"/>
      <w:pgMar w:top="1418" w:right="1304" w:bottom="1304" w:left="1304" w:header="568"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D8278" w14:textId="77777777" w:rsidR="00C10C03" w:rsidRDefault="00C10C03" w:rsidP="004A6D2F">
      <w:r>
        <w:separator/>
      </w:r>
    </w:p>
  </w:endnote>
  <w:endnote w:type="continuationSeparator" w:id="0">
    <w:p w14:paraId="452FD24E" w14:textId="77777777" w:rsidR="00C10C03" w:rsidRDefault="00C10C03" w:rsidP="004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C562F" w14:textId="77777777" w:rsidR="00641712" w:rsidRDefault="00641712" w:rsidP="004A6D2F">
    <w:r>
      <w:t>Do not use a footer or page numbers.</w:t>
    </w:r>
  </w:p>
  <w:p w14:paraId="4BFC5630" w14:textId="77777777" w:rsidR="00641712" w:rsidRDefault="00641712" w:rsidP="004A6D2F"/>
  <w:p w14:paraId="4BFC5631" w14:textId="77777777" w:rsidR="00641712" w:rsidRDefault="00641712" w:rsidP="004A6D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C5632" w14:textId="77777777" w:rsidR="00175754" w:rsidRDefault="00175754" w:rsidP="00175754">
    <w:pPr>
      <w:rPr>
        <w:sz w:val="22"/>
        <w:szCs w:val="22"/>
      </w:rPr>
    </w:pPr>
  </w:p>
  <w:p w14:paraId="4BFC5633" w14:textId="77777777" w:rsidR="00175754" w:rsidRPr="00AE42D6" w:rsidRDefault="00175754" w:rsidP="00A01F4F">
    <w:pPr>
      <w:pStyle w:val="Footer"/>
    </w:pPr>
    <w:r w:rsidRPr="00AE42D6">
      <w:t xml:space="preserve">Part </w:t>
    </w:r>
    <w:r w:rsidR="00D00642">
      <w:t xml:space="preserve">4 </w:t>
    </w:r>
    <w:r w:rsidR="00D00642" w:rsidRPr="00D00642">
      <w:t>Who carries out executive responsibilities?</w:t>
    </w:r>
  </w:p>
  <w:p w14:paraId="4BFC5635" w14:textId="479B51EE" w:rsidR="00463390" w:rsidRPr="00AE42D6" w:rsidRDefault="00E07770" w:rsidP="00A01F4F">
    <w:pPr>
      <w:pStyle w:val="Footer"/>
      <w:jc w:val="right"/>
    </w:pPr>
    <w:r>
      <w:t>November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C5637" w14:textId="77777777" w:rsidR="00175754" w:rsidRDefault="00175754">
    <w:r>
      <w:t>July 2019</w:t>
    </w:r>
  </w:p>
  <w:p w14:paraId="4BFC5638" w14:textId="77777777" w:rsidR="00641712" w:rsidRPr="00175754" w:rsidRDefault="00641712" w:rsidP="001757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1549E" w14:textId="77777777" w:rsidR="00C10C03" w:rsidRDefault="00C10C03" w:rsidP="004A6D2F">
      <w:r>
        <w:separator/>
      </w:r>
    </w:p>
  </w:footnote>
  <w:footnote w:type="continuationSeparator" w:id="0">
    <w:p w14:paraId="776BD5FF" w14:textId="77777777" w:rsidR="00C10C03" w:rsidRDefault="00C10C03" w:rsidP="004A6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C562E" w14:textId="77777777" w:rsidR="00175754" w:rsidRPr="00AE42D6" w:rsidRDefault="00175754" w:rsidP="00A01F4F">
    <w:pPr>
      <w:pStyle w:val="Header"/>
    </w:pPr>
    <w:r w:rsidRPr="00AE42D6">
      <w:t xml:space="preserve">Constitution - Oxford City Council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C5636" w14:textId="77777777" w:rsidR="00641712" w:rsidRDefault="00641712" w:rsidP="00D5547E">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FD7"/>
    <w:multiLevelType w:val="hybridMultilevel"/>
    <w:tmpl w:val="A0240602"/>
    <w:lvl w:ilvl="0" w:tplc="B40A9320">
      <w:start w:val="1"/>
      <w:numFmt w:val="lowerRoman"/>
      <w:pStyle w:val="eRomanSubList"/>
      <w:lvlText w:val="(%1)"/>
      <w:lvlJc w:val="left"/>
      <w:pPr>
        <w:ind w:left="1877" w:hanging="360"/>
      </w:pPr>
      <w:rPr>
        <w:rFonts w:hint="default"/>
      </w:rPr>
    </w:lvl>
    <w:lvl w:ilvl="1" w:tplc="08090019" w:tentative="1">
      <w:start w:val="1"/>
      <w:numFmt w:val="lowerLetter"/>
      <w:lvlText w:val="%2."/>
      <w:lvlJc w:val="left"/>
      <w:pPr>
        <w:ind w:left="2597" w:hanging="360"/>
      </w:pPr>
    </w:lvl>
    <w:lvl w:ilvl="2" w:tplc="0809001B" w:tentative="1">
      <w:start w:val="1"/>
      <w:numFmt w:val="lowerRoman"/>
      <w:lvlText w:val="%3."/>
      <w:lvlJc w:val="right"/>
      <w:pPr>
        <w:ind w:left="3317" w:hanging="180"/>
      </w:pPr>
    </w:lvl>
    <w:lvl w:ilvl="3" w:tplc="0809000F" w:tentative="1">
      <w:start w:val="1"/>
      <w:numFmt w:val="decimal"/>
      <w:lvlText w:val="%4."/>
      <w:lvlJc w:val="left"/>
      <w:pPr>
        <w:ind w:left="4037" w:hanging="360"/>
      </w:pPr>
    </w:lvl>
    <w:lvl w:ilvl="4" w:tplc="08090019" w:tentative="1">
      <w:start w:val="1"/>
      <w:numFmt w:val="lowerLetter"/>
      <w:lvlText w:val="%5."/>
      <w:lvlJc w:val="left"/>
      <w:pPr>
        <w:ind w:left="4757" w:hanging="360"/>
      </w:pPr>
    </w:lvl>
    <w:lvl w:ilvl="5" w:tplc="0809001B" w:tentative="1">
      <w:start w:val="1"/>
      <w:numFmt w:val="lowerRoman"/>
      <w:lvlText w:val="%6."/>
      <w:lvlJc w:val="right"/>
      <w:pPr>
        <w:ind w:left="5477" w:hanging="180"/>
      </w:pPr>
    </w:lvl>
    <w:lvl w:ilvl="6" w:tplc="0809000F" w:tentative="1">
      <w:start w:val="1"/>
      <w:numFmt w:val="decimal"/>
      <w:lvlText w:val="%7."/>
      <w:lvlJc w:val="left"/>
      <w:pPr>
        <w:ind w:left="6197" w:hanging="360"/>
      </w:pPr>
    </w:lvl>
    <w:lvl w:ilvl="7" w:tplc="08090019" w:tentative="1">
      <w:start w:val="1"/>
      <w:numFmt w:val="lowerLetter"/>
      <w:lvlText w:val="%8."/>
      <w:lvlJc w:val="left"/>
      <w:pPr>
        <w:ind w:left="6917" w:hanging="360"/>
      </w:pPr>
    </w:lvl>
    <w:lvl w:ilvl="8" w:tplc="0809001B" w:tentative="1">
      <w:start w:val="1"/>
      <w:numFmt w:val="lowerRoman"/>
      <w:lvlText w:val="%9."/>
      <w:lvlJc w:val="right"/>
      <w:pPr>
        <w:ind w:left="7637" w:hanging="180"/>
      </w:pPr>
    </w:lvl>
  </w:abstractNum>
  <w:abstractNum w:abstractNumId="1" w15:restartNumberingAfterBreak="0">
    <w:nsid w:val="01387C1E"/>
    <w:multiLevelType w:val="hybridMultilevel"/>
    <w:tmpl w:val="AF1E9CA8"/>
    <w:lvl w:ilvl="0" w:tplc="87D68E44">
      <w:start w:val="1"/>
      <w:numFmt w:val="lowerLetter"/>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15:restartNumberingAfterBreak="0">
    <w:nsid w:val="038C30BB"/>
    <w:multiLevelType w:val="multilevel"/>
    <w:tmpl w:val="E67CE66C"/>
    <w:styleLink w:val="StyleNumberedLeft0cmHanging075cm"/>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8A4CD0"/>
    <w:multiLevelType w:val="hybridMultilevel"/>
    <w:tmpl w:val="B0064F44"/>
    <w:lvl w:ilvl="0" w:tplc="BE7C39F8">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2D1090"/>
    <w:multiLevelType w:val="hybridMultilevel"/>
    <w:tmpl w:val="3886CDD2"/>
    <w:lvl w:ilvl="0" w:tplc="87D68E4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A74618"/>
    <w:multiLevelType w:val="hybridMultilevel"/>
    <w:tmpl w:val="949E055A"/>
    <w:lvl w:ilvl="0" w:tplc="4060EF4E">
      <w:start w:val="1"/>
      <w:numFmt w:val="bullet"/>
      <w:pStyle w:val="eBulletInden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8567374"/>
    <w:multiLevelType w:val="hybridMultilevel"/>
    <w:tmpl w:val="981E2A4C"/>
    <w:lvl w:ilvl="0" w:tplc="87D68E4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87D68E44">
      <w:start w:val="1"/>
      <w:numFmt w:val="lowerLetter"/>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15:restartNumberingAfterBreak="0">
    <w:nsid w:val="0C6A5E3F"/>
    <w:multiLevelType w:val="hybridMultilevel"/>
    <w:tmpl w:val="D542C7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2D3333"/>
    <w:multiLevelType w:val="hybridMultilevel"/>
    <w:tmpl w:val="9D9E1E2A"/>
    <w:lvl w:ilvl="0" w:tplc="F9ACE436">
      <w:start w:val="2"/>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18900B3C"/>
    <w:multiLevelType w:val="hybridMultilevel"/>
    <w:tmpl w:val="4008DD3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1" w15:restartNumberingAfterBreak="0">
    <w:nsid w:val="1D6846C8"/>
    <w:multiLevelType w:val="multilevel"/>
    <w:tmpl w:val="BBEAAFDA"/>
    <w:lvl w:ilvl="0">
      <w:start w:val="1"/>
      <w:numFmt w:val="decimal"/>
      <w:pStyle w:val="Heading2"/>
      <w:lvlText w:val="4.%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AE3652"/>
    <w:multiLevelType w:val="multilevel"/>
    <w:tmpl w:val="E67CE66C"/>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0980FC5"/>
    <w:multiLevelType w:val="hybridMultilevel"/>
    <w:tmpl w:val="5B36B17E"/>
    <w:lvl w:ilvl="0" w:tplc="AFA25F0A">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1690078"/>
    <w:multiLevelType w:val="hybridMultilevel"/>
    <w:tmpl w:val="3C90C38A"/>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5" w15:restartNumberingAfterBreak="0">
    <w:nsid w:val="235B0E89"/>
    <w:multiLevelType w:val="hybridMultilevel"/>
    <w:tmpl w:val="35ECF3D0"/>
    <w:lvl w:ilvl="0" w:tplc="093C8206">
      <w:start w:val="1"/>
      <w:numFmt w:val="lowerLetter"/>
      <w:pStyle w:val="dLetterLettPara"/>
      <w:lvlText w:val="(%1)"/>
      <w:lvlJc w:val="left"/>
      <w:pPr>
        <w:ind w:left="1865" w:hanging="360"/>
      </w:pPr>
      <w:rPr>
        <w:rFonts w:hint="default"/>
      </w:rPr>
    </w:lvl>
    <w:lvl w:ilvl="1" w:tplc="08090019">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16" w15:restartNumberingAfterBreak="0">
    <w:nsid w:val="244E7999"/>
    <w:multiLevelType w:val="hybridMultilevel"/>
    <w:tmpl w:val="6A3AA78C"/>
    <w:lvl w:ilvl="0" w:tplc="08090001">
      <w:start w:val="1"/>
      <w:numFmt w:val="bullet"/>
      <w:lvlText w:val=""/>
      <w:lvlJc w:val="left"/>
      <w:pPr>
        <w:ind w:left="2211" w:hanging="360"/>
      </w:pPr>
      <w:rPr>
        <w:rFonts w:ascii="Symbol" w:hAnsi="Symbol" w:hint="default"/>
      </w:rPr>
    </w:lvl>
    <w:lvl w:ilvl="1" w:tplc="08090003" w:tentative="1">
      <w:start w:val="1"/>
      <w:numFmt w:val="bullet"/>
      <w:lvlText w:val="o"/>
      <w:lvlJc w:val="left"/>
      <w:pPr>
        <w:ind w:left="2931" w:hanging="360"/>
      </w:pPr>
      <w:rPr>
        <w:rFonts w:ascii="Courier New" w:hAnsi="Courier New" w:cs="Courier New" w:hint="default"/>
      </w:rPr>
    </w:lvl>
    <w:lvl w:ilvl="2" w:tplc="08090005" w:tentative="1">
      <w:start w:val="1"/>
      <w:numFmt w:val="bullet"/>
      <w:lvlText w:val=""/>
      <w:lvlJc w:val="left"/>
      <w:pPr>
        <w:ind w:left="3651" w:hanging="360"/>
      </w:pPr>
      <w:rPr>
        <w:rFonts w:ascii="Wingdings" w:hAnsi="Wingdings" w:hint="default"/>
      </w:rPr>
    </w:lvl>
    <w:lvl w:ilvl="3" w:tplc="08090001" w:tentative="1">
      <w:start w:val="1"/>
      <w:numFmt w:val="bullet"/>
      <w:lvlText w:val=""/>
      <w:lvlJc w:val="left"/>
      <w:pPr>
        <w:ind w:left="4371" w:hanging="360"/>
      </w:pPr>
      <w:rPr>
        <w:rFonts w:ascii="Symbol" w:hAnsi="Symbol" w:hint="default"/>
      </w:rPr>
    </w:lvl>
    <w:lvl w:ilvl="4" w:tplc="08090003" w:tentative="1">
      <w:start w:val="1"/>
      <w:numFmt w:val="bullet"/>
      <w:lvlText w:val="o"/>
      <w:lvlJc w:val="left"/>
      <w:pPr>
        <w:ind w:left="5091" w:hanging="360"/>
      </w:pPr>
      <w:rPr>
        <w:rFonts w:ascii="Courier New" w:hAnsi="Courier New" w:cs="Courier New" w:hint="default"/>
      </w:rPr>
    </w:lvl>
    <w:lvl w:ilvl="5" w:tplc="08090005" w:tentative="1">
      <w:start w:val="1"/>
      <w:numFmt w:val="bullet"/>
      <w:lvlText w:val=""/>
      <w:lvlJc w:val="left"/>
      <w:pPr>
        <w:ind w:left="5811" w:hanging="360"/>
      </w:pPr>
      <w:rPr>
        <w:rFonts w:ascii="Wingdings" w:hAnsi="Wingdings" w:hint="default"/>
      </w:rPr>
    </w:lvl>
    <w:lvl w:ilvl="6" w:tplc="08090001" w:tentative="1">
      <w:start w:val="1"/>
      <w:numFmt w:val="bullet"/>
      <w:lvlText w:val=""/>
      <w:lvlJc w:val="left"/>
      <w:pPr>
        <w:ind w:left="6531" w:hanging="360"/>
      </w:pPr>
      <w:rPr>
        <w:rFonts w:ascii="Symbol" w:hAnsi="Symbol" w:hint="default"/>
      </w:rPr>
    </w:lvl>
    <w:lvl w:ilvl="7" w:tplc="08090003" w:tentative="1">
      <w:start w:val="1"/>
      <w:numFmt w:val="bullet"/>
      <w:lvlText w:val="o"/>
      <w:lvlJc w:val="left"/>
      <w:pPr>
        <w:ind w:left="7251" w:hanging="360"/>
      </w:pPr>
      <w:rPr>
        <w:rFonts w:ascii="Courier New" w:hAnsi="Courier New" w:cs="Courier New" w:hint="default"/>
      </w:rPr>
    </w:lvl>
    <w:lvl w:ilvl="8" w:tplc="08090005" w:tentative="1">
      <w:start w:val="1"/>
      <w:numFmt w:val="bullet"/>
      <w:lvlText w:val=""/>
      <w:lvlJc w:val="left"/>
      <w:pPr>
        <w:ind w:left="7971" w:hanging="360"/>
      </w:pPr>
      <w:rPr>
        <w:rFonts w:ascii="Wingdings" w:hAnsi="Wingdings" w:hint="default"/>
      </w:rPr>
    </w:lvl>
  </w:abstractNum>
  <w:abstractNum w:abstractNumId="17" w15:restartNumberingAfterBreak="0">
    <w:nsid w:val="253E7A54"/>
    <w:multiLevelType w:val="hybridMultilevel"/>
    <w:tmpl w:val="C9986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0476DA"/>
    <w:multiLevelType w:val="hybridMultilevel"/>
    <w:tmpl w:val="A78074C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30AB4A52"/>
    <w:multiLevelType w:val="hybridMultilevel"/>
    <w:tmpl w:val="12B2AA64"/>
    <w:lvl w:ilvl="0" w:tplc="5C22F44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7C6997"/>
    <w:multiLevelType w:val="hybridMultilevel"/>
    <w:tmpl w:val="043A83B4"/>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350F357F"/>
    <w:multiLevelType w:val="hybridMultilevel"/>
    <w:tmpl w:val="0384425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361D2C16"/>
    <w:multiLevelType w:val="hybridMultilevel"/>
    <w:tmpl w:val="B6CE752E"/>
    <w:lvl w:ilvl="0" w:tplc="87D68E44">
      <w:start w:val="1"/>
      <w:numFmt w:val="lowerLetter"/>
      <w:lvlText w:val="(%1)"/>
      <w:lvlJc w:val="left"/>
      <w:pPr>
        <w:ind w:left="2211" w:hanging="360"/>
      </w:pPr>
      <w:rPr>
        <w:rFonts w:hint="default"/>
      </w:rPr>
    </w:lvl>
    <w:lvl w:ilvl="1" w:tplc="08090019" w:tentative="1">
      <w:start w:val="1"/>
      <w:numFmt w:val="lowerLetter"/>
      <w:lvlText w:val="%2."/>
      <w:lvlJc w:val="left"/>
      <w:pPr>
        <w:ind w:left="2931" w:hanging="360"/>
      </w:pPr>
    </w:lvl>
    <w:lvl w:ilvl="2" w:tplc="0809001B" w:tentative="1">
      <w:start w:val="1"/>
      <w:numFmt w:val="lowerRoman"/>
      <w:lvlText w:val="%3."/>
      <w:lvlJc w:val="right"/>
      <w:pPr>
        <w:ind w:left="3651" w:hanging="180"/>
      </w:pPr>
    </w:lvl>
    <w:lvl w:ilvl="3" w:tplc="0809000F" w:tentative="1">
      <w:start w:val="1"/>
      <w:numFmt w:val="decimal"/>
      <w:lvlText w:val="%4."/>
      <w:lvlJc w:val="left"/>
      <w:pPr>
        <w:ind w:left="4371" w:hanging="360"/>
      </w:pPr>
    </w:lvl>
    <w:lvl w:ilvl="4" w:tplc="08090019" w:tentative="1">
      <w:start w:val="1"/>
      <w:numFmt w:val="lowerLetter"/>
      <w:lvlText w:val="%5."/>
      <w:lvlJc w:val="left"/>
      <w:pPr>
        <w:ind w:left="5091" w:hanging="360"/>
      </w:pPr>
    </w:lvl>
    <w:lvl w:ilvl="5" w:tplc="0809001B" w:tentative="1">
      <w:start w:val="1"/>
      <w:numFmt w:val="lowerRoman"/>
      <w:lvlText w:val="%6."/>
      <w:lvlJc w:val="right"/>
      <w:pPr>
        <w:ind w:left="5811" w:hanging="180"/>
      </w:pPr>
    </w:lvl>
    <w:lvl w:ilvl="6" w:tplc="0809000F" w:tentative="1">
      <w:start w:val="1"/>
      <w:numFmt w:val="decimal"/>
      <w:lvlText w:val="%7."/>
      <w:lvlJc w:val="left"/>
      <w:pPr>
        <w:ind w:left="6531" w:hanging="360"/>
      </w:pPr>
    </w:lvl>
    <w:lvl w:ilvl="7" w:tplc="08090019" w:tentative="1">
      <w:start w:val="1"/>
      <w:numFmt w:val="lowerLetter"/>
      <w:lvlText w:val="%8."/>
      <w:lvlJc w:val="left"/>
      <w:pPr>
        <w:ind w:left="7251" w:hanging="360"/>
      </w:pPr>
    </w:lvl>
    <w:lvl w:ilvl="8" w:tplc="0809001B" w:tentative="1">
      <w:start w:val="1"/>
      <w:numFmt w:val="lowerRoman"/>
      <w:lvlText w:val="%9."/>
      <w:lvlJc w:val="right"/>
      <w:pPr>
        <w:ind w:left="7971" w:hanging="180"/>
      </w:pPr>
    </w:lvl>
  </w:abstractNum>
  <w:abstractNum w:abstractNumId="23" w15:restartNumberingAfterBreak="0">
    <w:nsid w:val="36895D7C"/>
    <w:multiLevelType w:val="hybridMultilevel"/>
    <w:tmpl w:val="BFC46582"/>
    <w:lvl w:ilvl="0" w:tplc="87D68E44">
      <w:start w:val="1"/>
      <w:numFmt w:val="lowerLetter"/>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4" w15:restartNumberingAfterBreak="0">
    <w:nsid w:val="39273EE4"/>
    <w:multiLevelType w:val="multilevel"/>
    <w:tmpl w:val="E67CE66C"/>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1726F4B"/>
    <w:multiLevelType w:val="hybridMultilevel"/>
    <w:tmpl w:val="CE401A12"/>
    <w:lvl w:ilvl="0" w:tplc="87D68E44">
      <w:start w:val="1"/>
      <w:numFmt w:val="lowerLetter"/>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6" w15:restartNumberingAfterBreak="0">
    <w:nsid w:val="45C26255"/>
    <w:multiLevelType w:val="hybridMultilevel"/>
    <w:tmpl w:val="5502C15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4DF62909"/>
    <w:multiLevelType w:val="hybridMultilevel"/>
    <w:tmpl w:val="72105700"/>
    <w:lvl w:ilvl="0" w:tplc="F66896AE">
      <w:start w:val="1"/>
      <w:numFmt w:val="lowerLetter"/>
      <w:pStyle w:val="Heading3"/>
      <w:lvlText w:val="(%1)"/>
      <w:lvlJc w:val="left"/>
      <w:pPr>
        <w:ind w:left="643" w:hanging="360"/>
      </w:pPr>
      <w:rPr>
        <w:rFonts w:hint="default"/>
      </w:rPr>
    </w:lvl>
    <w:lvl w:ilvl="1" w:tplc="08090019" w:tentative="1">
      <w:start w:val="1"/>
      <w:numFmt w:val="lowerLetter"/>
      <w:lvlText w:val="%2."/>
      <w:lvlJc w:val="left"/>
      <w:pPr>
        <w:ind w:left="872" w:hanging="360"/>
      </w:pPr>
    </w:lvl>
    <w:lvl w:ilvl="2" w:tplc="0809001B">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28" w15:restartNumberingAfterBreak="0">
    <w:nsid w:val="52F958A8"/>
    <w:multiLevelType w:val="hybridMultilevel"/>
    <w:tmpl w:val="BF5A82AE"/>
    <w:lvl w:ilvl="0" w:tplc="08090001">
      <w:start w:val="1"/>
      <w:numFmt w:val="bullet"/>
      <w:lvlText w:val=""/>
      <w:lvlJc w:val="left"/>
      <w:pPr>
        <w:ind w:left="2160" w:hanging="360"/>
      </w:pPr>
      <w:rPr>
        <w:rFonts w:ascii="Symbol" w:hAnsi="Symbol" w:hint="default"/>
      </w:rPr>
    </w:lvl>
    <w:lvl w:ilvl="1" w:tplc="08090001">
      <w:start w:val="1"/>
      <w:numFmt w:val="bullet"/>
      <w:lvlText w:val=""/>
      <w:lvlJc w:val="left"/>
      <w:pPr>
        <w:ind w:left="2880" w:hanging="360"/>
      </w:pPr>
      <w:rPr>
        <w:rFonts w:ascii="Symbol" w:hAnsi="Symbo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54FA5356"/>
    <w:multiLevelType w:val="hybridMultilevel"/>
    <w:tmpl w:val="F4D67A46"/>
    <w:lvl w:ilvl="0" w:tplc="87D68E44">
      <w:start w:val="1"/>
      <w:numFmt w:val="lowerLetter"/>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0" w15:restartNumberingAfterBreak="0">
    <w:nsid w:val="55295775"/>
    <w:multiLevelType w:val="hybridMultilevel"/>
    <w:tmpl w:val="D2DCD1B6"/>
    <w:lvl w:ilvl="0" w:tplc="87D68E4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1" w15:restartNumberingAfterBreak="0">
    <w:nsid w:val="5DE5539F"/>
    <w:multiLevelType w:val="hybridMultilevel"/>
    <w:tmpl w:val="956E1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A64B40"/>
    <w:multiLevelType w:val="hybridMultilevel"/>
    <w:tmpl w:val="E88E3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556012"/>
    <w:multiLevelType w:val="hybridMultilevel"/>
    <w:tmpl w:val="B6A6928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4" w15:restartNumberingAfterBreak="0">
    <w:nsid w:val="605A34D9"/>
    <w:multiLevelType w:val="hybridMultilevel"/>
    <w:tmpl w:val="3D6A55BA"/>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5" w15:restartNumberingAfterBreak="0">
    <w:nsid w:val="621644CC"/>
    <w:multiLevelType w:val="hybridMultilevel"/>
    <w:tmpl w:val="0EBA72A2"/>
    <w:lvl w:ilvl="0" w:tplc="87D68E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9F2B3C"/>
    <w:multiLevelType w:val="multilevel"/>
    <w:tmpl w:val="4C5820D8"/>
    <w:lvl w:ilvl="0">
      <w:start w:val="1"/>
      <w:numFmt w:val="decimal"/>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CAA7D9B"/>
    <w:multiLevelType w:val="hybridMultilevel"/>
    <w:tmpl w:val="E214A52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4CD1D3D"/>
    <w:multiLevelType w:val="hybridMultilevel"/>
    <w:tmpl w:val="5E3EE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8365C6"/>
    <w:multiLevelType w:val="multilevel"/>
    <w:tmpl w:val="AD729C30"/>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B8738E0"/>
    <w:multiLevelType w:val="multilevel"/>
    <w:tmpl w:val="43D6D2FA"/>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C300CEE"/>
    <w:multiLevelType w:val="hybridMultilevel"/>
    <w:tmpl w:val="D5140A3A"/>
    <w:lvl w:ilvl="0" w:tplc="94D425EC">
      <w:start w:val="1"/>
      <w:numFmt w:val="bullet"/>
      <w:pStyle w:val="dBulletpoints"/>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num w:numId="1" w16cid:durableId="1506019348">
    <w:abstractNumId w:val="24"/>
  </w:num>
  <w:num w:numId="2" w16cid:durableId="80293965">
    <w:abstractNumId w:val="12"/>
  </w:num>
  <w:num w:numId="3" w16cid:durableId="979118604">
    <w:abstractNumId w:val="13"/>
  </w:num>
  <w:num w:numId="4" w16cid:durableId="355145">
    <w:abstractNumId w:val="40"/>
  </w:num>
  <w:num w:numId="5" w16cid:durableId="1909457802">
    <w:abstractNumId w:val="36"/>
  </w:num>
  <w:num w:numId="6" w16cid:durableId="591403406">
    <w:abstractNumId w:val="41"/>
  </w:num>
  <w:num w:numId="7" w16cid:durableId="1333874229">
    <w:abstractNumId w:val="27"/>
  </w:num>
  <w:num w:numId="8" w16cid:durableId="318197033">
    <w:abstractNumId w:val="1"/>
  </w:num>
  <w:num w:numId="9" w16cid:durableId="2111773134">
    <w:abstractNumId w:val="5"/>
  </w:num>
  <w:num w:numId="10" w16cid:durableId="1585600872">
    <w:abstractNumId w:val="21"/>
  </w:num>
  <w:num w:numId="11" w16cid:durableId="1695842295">
    <w:abstractNumId w:val="38"/>
  </w:num>
  <w:num w:numId="12" w16cid:durableId="128523873">
    <w:abstractNumId w:val="33"/>
  </w:num>
  <w:num w:numId="13" w16cid:durableId="1491675458">
    <w:abstractNumId w:val="29"/>
  </w:num>
  <w:num w:numId="14" w16cid:durableId="376517413">
    <w:abstractNumId w:val="34"/>
  </w:num>
  <w:num w:numId="15" w16cid:durableId="982999311">
    <w:abstractNumId w:val="37"/>
  </w:num>
  <w:num w:numId="16" w16cid:durableId="1034699104">
    <w:abstractNumId w:val="23"/>
  </w:num>
  <w:num w:numId="17" w16cid:durableId="1980383182">
    <w:abstractNumId w:val="25"/>
  </w:num>
  <w:num w:numId="18" w16cid:durableId="1254509270">
    <w:abstractNumId w:val="14"/>
  </w:num>
  <w:num w:numId="19" w16cid:durableId="1799448998">
    <w:abstractNumId w:val="9"/>
  </w:num>
  <w:num w:numId="20" w16cid:durableId="1189104562">
    <w:abstractNumId w:val="16"/>
  </w:num>
  <w:num w:numId="21" w16cid:durableId="2070763505">
    <w:abstractNumId w:val="18"/>
  </w:num>
  <w:num w:numId="22" w16cid:durableId="1863739897">
    <w:abstractNumId w:val="1"/>
  </w:num>
  <w:num w:numId="23" w16cid:durableId="1907299655">
    <w:abstractNumId w:val="26"/>
  </w:num>
  <w:num w:numId="24" w16cid:durableId="887685265">
    <w:abstractNumId w:val="17"/>
  </w:num>
  <w:num w:numId="25" w16cid:durableId="562911107">
    <w:abstractNumId w:val="32"/>
  </w:num>
  <w:num w:numId="26" w16cid:durableId="1669672932">
    <w:abstractNumId w:val="22"/>
  </w:num>
  <w:num w:numId="27" w16cid:durableId="231232024">
    <w:abstractNumId w:val="20"/>
  </w:num>
  <w:num w:numId="28" w16cid:durableId="581719368">
    <w:abstractNumId w:val="28"/>
  </w:num>
  <w:num w:numId="29" w16cid:durableId="1418944832">
    <w:abstractNumId w:val="35"/>
  </w:num>
  <w:num w:numId="30" w16cid:durableId="1727685891">
    <w:abstractNumId w:val="30"/>
  </w:num>
  <w:num w:numId="31" w16cid:durableId="744764996">
    <w:abstractNumId w:val="7"/>
  </w:num>
  <w:num w:numId="32" w16cid:durableId="499392390">
    <w:abstractNumId w:val="31"/>
  </w:num>
  <w:num w:numId="33" w16cid:durableId="943267403">
    <w:abstractNumId w:val="8"/>
  </w:num>
  <w:num w:numId="34" w16cid:durableId="2012684360">
    <w:abstractNumId w:val="19"/>
  </w:num>
  <w:num w:numId="35" w16cid:durableId="1745032425">
    <w:abstractNumId w:val="10"/>
  </w:num>
  <w:num w:numId="36" w16cid:durableId="1311447890">
    <w:abstractNumId w:val="41"/>
  </w:num>
  <w:num w:numId="37" w16cid:durableId="536359278">
    <w:abstractNumId w:val="15"/>
  </w:num>
  <w:num w:numId="38" w16cid:durableId="1117215498">
    <w:abstractNumId w:val="6"/>
  </w:num>
  <w:num w:numId="39" w16cid:durableId="1996716642">
    <w:abstractNumId w:val="0"/>
  </w:num>
  <w:num w:numId="40" w16cid:durableId="39595842">
    <w:abstractNumId w:val="11"/>
  </w:num>
  <w:num w:numId="41" w16cid:durableId="1743870542">
    <w:abstractNumId w:val="27"/>
  </w:num>
  <w:num w:numId="42" w16cid:durableId="1431975097">
    <w:abstractNumId w:val="39"/>
  </w:num>
  <w:num w:numId="43" w16cid:durableId="1688864684">
    <w:abstractNumId w:val="3"/>
  </w:num>
  <w:num w:numId="44" w16cid:durableId="1075279745">
    <w:abstractNumId w:val="2"/>
  </w:num>
  <w:num w:numId="45" w16cid:durableId="157186318">
    <w:abstractNumId w:val="11"/>
  </w:num>
  <w:num w:numId="46" w16cid:durableId="2105568048">
    <w:abstractNumId w:val="4"/>
  </w:num>
  <w:num w:numId="47" w16cid:durableId="1771075319">
    <w:abstractNumId w:val="15"/>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BAC"/>
    <w:rsid w:val="000117D4"/>
    <w:rsid w:val="000314D7"/>
    <w:rsid w:val="0003688F"/>
    <w:rsid w:val="00044F0D"/>
    <w:rsid w:val="00045F8B"/>
    <w:rsid w:val="00046D2B"/>
    <w:rsid w:val="00052595"/>
    <w:rsid w:val="00052994"/>
    <w:rsid w:val="00056263"/>
    <w:rsid w:val="00064D8A"/>
    <w:rsid w:val="00064F82"/>
    <w:rsid w:val="00066510"/>
    <w:rsid w:val="000713D0"/>
    <w:rsid w:val="00077523"/>
    <w:rsid w:val="0009702C"/>
    <w:rsid w:val="000A64DA"/>
    <w:rsid w:val="000C089F"/>
    <w:rsid w:val="000C3928"/>
    <w:rsid w:val="000C5E8E"/>
    <w:rsid w:val="000F4751"/>
    <w:rsid w:val="000F4992"/>
    <w:rsid w:val="001027AE"/>
    <w:rsid w:val="0010524C"/>
    <w:rsid w:val="00111FB1"/>
    <w:rsid w:val="00112217"/>
    <w:rsid w:val="00113418"/>
    <w:rsid w:val="00131B7B"/>
    <w:rsid w:val="00135555"/>
    <w:rsid w:val="001356F1"/>
    <w:rsid w:val="00136994"/>
    <w:rsid w:val="0014128E"/>
    <w:rsid w:val="00150DF9"/>
    <w:rsid w:val="00151888"/>
    <w:rsid w:val="001538EE"/>
    <w:rsid w:val="0015604C"/>
    <w:rsid w:val="00170A2D"/>
    <w:rsid w:val="00172DC0"/>
    <w:rsid w:val="00175754"/>
    <w:rsid w:val="001808BC"/>
    <w:rsid w:val="00182B81"/>
    <w:rsid w:val="0018619D"/>
    <w:rsid w:val="00194099"/>
    <w:rsid w:val="001A011E"/>
    <w:rsid w:val="001A066A"/>
    <w:rsid w:val="001A13E6"/>
    <w:rsid w:val="001A5731"/>
    <w:rsid w:val="001B42C3"/>
    <w:rsid w:val="001C5D5E"/>
    <w:rsid w:val="001C71EB"/>
    <w:rsid w:val="001D678D"/>
    <w:rsid w:val="001E03F8"/>
    <w:rsid w:val="001E0EED"/>
    <w:rsid w:val="001E1678"/>
    <w:rsid w:val="001E3376"/>
    <w:rsid w:val="001E45C0"/>
    <w:rsid w:val="002069B3"/>
    <w:rsid w:val="00207A39"/>
    <w:rsid w:val="002329CF"/>
    <w:rsid w:val="00232F5B"/>
    <w:rsid w:val="0023394B"/>
    <w:rsid w:val="00247C29"/>
    <w:rsid w:val="00260467"/>
    <w:rsid w:val="00263EA3"/>
    <w:rsid w:val="002702ED"/>
    <w:rsid w:val="00274683"/>
    <w:rsid w:val="00284F85"/>
    <w:rsid w:val="00290915"/>
    <w:rsid w:val="002A22E2"/>
    <w:rsid w:val="002B4156"/>
    <w:rsid w:val="002B7287"/>
    <w:rsid w:val="002C64F7"/>
    <w:rsid w:val="002C6A39"/>
    <w:rsid w:val="002F41F2"/>
    <w:rsid w:val="00301BF3"/>
    <w:rsid w:val="0030208D"/>
    <w:rsid w:val="003173DA"/>
    <w:rsid w:val="003175A9"/>
    <w:rsid w:val="00323418"/>
    <w:rsid w:val="003348A5"/>
    <w:rsid w:val="003357BF"/>
    <w:rsid w:val="00340383"/>
    <w:rsid w:val="00364B08"/>
    <w:rsid w:val="00364FAD"/>
    <w:rsid w:val="0036738F"/>
    <w:rsid w:val="0036759C"/>
    <w:rsid w:val="00367AE5"/>
    <w:rsid w:val="00367D71"/>
    <w:rsid w:val="0038150A"/>
    <w:rsid w:val="00387FC7"/>
    <w:rsid w:val="003A56D4"/>
    <w:rsid w:val="003B1773"/>
    <w:rsid w:val="003B3B99"/>
    <w:rsid w:val="003B6E75"/>
    <w:rsid w:val="003B7DA1"/>
    <w:rsid w:val="003C676E"/>
    <w:rsid w:val="003D0379"/>
    <w:rsid w:val="003D2574"/>
    <w:rsid w:val="003D2C5D"/>
    <w:rsid w:val="003D4C59"/>
    <w:rsid w:val="003F4267"/>
    <w:rsid w:val="00404032"/>
    <w:rsid w:val="0040736F"/>
    <w:rsid w:val="00412C1F"/>
    <w:rsid w:val="00421CB2"/>
    <w:rsid w:val="004268B9"/>
    <w:rsid w:val="00433B96"/>
    <w:rsid w:val="004440F1"/>
    <w:rsid w:val="004456DD"/>
    <w:rsid w:val="00446CDF"/>
    <w:rsid w:val="004521B7"/>
    <w:rsid w:val="004532A7"/>
    <w:rsid w:val="00454807"/>
    <w:rsid w:val="00462AB5"/>
    <w:rsid w:val="00463390"/>
    <w:rsid w:val="00465EAF"/>
    <w:rsid w:val="004738C5"/>
    <w:rsid w:val="00491046"/>
    <w:rsid w:val="004A2AC7"/>
    <w:rsid w:val="004A6D2F"/>
    <w:rsid w:val="004B29EF"/>
    <w:rsid w:val="004B460B"/>
    <w:rsid w:val="004C2887"/>
    <w:rsid w:val="004D2626"/>
    <w:rsid w:val="004D6E26"/>
    <w:rsid w:val="004D77D3"/>
    <w:rsid w:val="004E2959"/>
    <w:rsid w:val="004F10A1"/>
    <w:rsid w:val="004F20EF"/>
    <w:rsid w:val="0050321C"/>
    <w:rsid w:val="0054712D"/>
    <w:rsid w:val="00547EF6"/>
    <w:rsid w:val="005570B5"/>
    <w:rsid w:val="005609AA"/>
    <w:rsid w:val="00567E18"/>
    <w:rsid w:val="00575F5F"/>
    <w:rsid w:val="00581805"/>
    <w:rsid w:val="00585F76"/>
    <w:rsid w:val="00595F10"/>
    <w:rsid w:val="005A34E4"/>
    <w:rsid w:val="005B17F2"/>
    <w:rsid w:val="005B3506"/>
    <w:rsid w:val="005B7FB0"/>
    <w:rsid w:val="005C35A5"/>
    <w:rsid w:val="005C577C"/>
    <w:rsid w:val="005C6239"/>
    <w:rsid w:val="005D0621"/>
    <w:rsid w:val="005D1E27"/>
    <w:rsid w:val="005D2A3E"/>
    <w:rsid w:val="005E022E"/>
    <w:rsid w:val="005E5215"/>
    <w:rsid w:val="005F47B8"/>
    <w:rsid w:val="005F7F7E"/>
    <w:rsid w:val="00614693"/>
    <w:rsid w:val="00623C2F"/>
    <w:rsid w:val="00633578"/>
    <w:rsid w:val="00637068"/>
    <w:rsid w:val="00641712"/>
    <w:rsid w:val="00650811"/>
    <w:rsid w:val="00661D3E"/>
    <w:rsid w:val="00663C70"/>
    <w:rsid w:val="006701DC"/>
    <w:rsid w:val="006755D3"/>
    <w:rsid w:val="00692627"/>
    <w:rsid w:val="006969E7"/>
    <w:rsid w:val="006A2EE3"/>
    <w:rsid w:val="006A3643"/>
    <w:rsid w:val="006C2A29"/>
    <w:rsid w:val="006C64CF"/>
    <w:rsid w:val="006D17B1"/>
    <w:rsid w:val="006D2A1C"/>
    <w:rsid w:val="006D4752"/>
    <w:rsid w:val="006D63FA"/>
    <w:rsid w:val="006D708A"/>
    <w:rsid w:val="006E14C1"/>
    <w:rsid w:val="006F0292"/>
    <w:rsid w:val="006F27FA"/>
    <w:rsid w:val="006F416B"/>
    <w:rsid w:val="006F519B"/>
    <w:rsid w:val="00703855"/>
    <w:rsid w:val="00713675"/>
    <w:rsid w:val="00715823"/>
    <w:rsid w:val="00727434"/>
    <w:rsid w:val="007315F5"/>
    <w:rsid w:val="00737B5F"/>
    <w:rsid w:val="00737B93"/>
    <w:rsid w:val="00745BF0"/>
    <w:rsid w:val="007615FE"/>
    <w:rsid w:val="00764B69"/>
    <w:rsid w:val="0076655C"/>
    <w:rsid w:val="007714A5"/>
    <w:rsid w:val="007742DC"/>
    <w:rsid w:val="00783537"/>
    <w:rsid w:val="0078491B"/>
    <w:rsid w:val="00791437"/>
    <w:rsid w:val="00796FDB"/>
    <w:rsid w:val="007B0C2C"/>
    <w:rsid w:val="007B278E"/>
    <w:rsid w:val="007C5C23"/>
    <w:rsid w:val="007D0783"/>
    <w:rsid w:val="007E2A26"/>
    <w:rsid w:val="007E3A99"/>
    <w:rsid w:val="007F2348"/>
    <w:rsid w:val="00803F07"/>
    <w:rsid w:val="0080749A"/>
    <w:rsid w:val="00821FB8"/>
    <w:rsid w:val="00822ACD"/>
    <w:rsid w:val="00847DFC"/>
    <w:rsid w:val="00855C66"/>
    <w:rsid w:val="00871EE4"/>
    <w:rsid w:val="008A65BA"/>
    <w:rsid w:val="008B293F"/>
    <w:rsid w:val="008B7371"/>
    <w:rsid w:val="008D3DDB"/>
    <w:rsid w:val="008F19EC"/>
    <w:rsid w:val="008F573F"/>
    <w:rsid w:val="009034EC"/>
    <w:rsid w:val="0091582C"/>
    <w:rsid w:val="00927B2D"/>
    <w:rsid w:val="0093067A"/>
    <w:rsid w:val="00941C60"/>
    <w:rsid w:val="00966D42"/>
    <w:rsid w:val="00971689"/>
    <w:rsid w:val="00973E90"/>
    <w:rsid w:val="00975B07"/>
    <w:rsid w:val="00980B4A"/>
    <w:rsid w:val="009D42F3"/>
    <w:rsid w:val="009E3D0A"/>
    <w:rsid w:val="009E51FC"/>
    <w:rsid w:val="009F1D28"/>
    <w:rsid w:val="009F27DB"/>
    <w:rsid w:val="009F4A3A"/>
    <w:rsid w:val="009F7618"/>
    <w:rsid w:val="00A01F4F"/>
    <w:rsid w:val="00A04D23"/>
    <w:rsid w:val="00A06766"/>
    <w:rsid w:val="00A126D1"/>
    <w:rsid w:val="00A13765"/>
    <w:rsid w:val="00A21B12"/>
    <w:rsid w:val="00A23F80"/>
    <w:rsid w:val="00A46E98"/>
    <w:rsid w:val="00A6352B"/>
    <w:rsid w:val="00A701B5"/>
    <w:rsid w:val="00A714BB"/>
    <w:rsid w:val="00A85908"/>
    <w:rsid w:val="00A92D8F"/>
    <w:rsid w:val="00AA53ED"/>
    <w:rsid w:val="00AB2988"/>
    <w:rsid w:val="00AB65F9"/>
    <w:rsid w:val="00AB7999"/>
    <w:rsid w:val="00AC7D47"/>
    <w:rsid w:val="00AD3292"/>
    <w:rsid w:val="00AE42D6"/>
    <w:rsid w:val="00AE782F"/>
    <w:rsid w:val="00AE7AF0"/>
    <w:rsid w:val="00B05053"/>
    <w:rsid w:val="00B500CA"/>
    <w:rsid w:val="00B50BEC"/>
    <w:rsid w:val="00B86314"/>
    <w:rsid w:val="00BA1C2E"/>
    <w:rsid w:val="00BB4BAC"/>
    <w:rsid w:val="00BC200B"/>
    <w:rsid w:val="00BC4756"/>
    <w:rsid w:val="00BC5362"/>
    <w:rsid w:val="00BC672C"/>
    <w:rsid w:val="00BC69A4"/>
    <w:rsid w:val="00BD4507"/>
    <w:rsid w:val="00BE0680"/>
    <w:rsid w:val="00BE305F"/>
    <w:rsid w:val="00BE7BA3"/>
    <w:rsid w:val="00BF5682"/>
    <w:rsid w:val="00BF7B09"/>
    <w:rsid w:val="00C002C5"/>
    <w:rsid w:val="00C01C49"/>
    <w:rsid w:val="00C06B2D"/>
    <w:rsid w:val="00C07DBC"/>
    <w:rsid w:val="00C10C03"/>
    <w:rsid w:val="00C20A95"/>
    <w:rsid w:val="00C2692F"/>
    <w:rsid w:val="00C3207C"/>
    <w:rsid w:val="00C400E1"/>
    <w:rsid w:val="00C41187"/>
    <w:rsid w:val="00C56427"/>
    <w:rsid w:val="00C61418"/>
    <w:rsid w:val="00C63C31"/>
    <w:rsid w:val="00C67822"/>
    <w:rsid w:val="00C757A0"/>
    <w:rsid w:val="00C760DE"/>
    <w:rsid w:val="00C82630"/>
    <w:rsid w:val="00C85B4E"/>
    <w:rsid w:val="00C907F7"/>
    <w:rsid w:val="00C9438F"/>
    <w:rsid w:val="00CA1CEA"/>
    <w:rsid w:val="00CA2103"/>
    <w:rsid w:val="00CB6B99"/>
    <w:rsid w:val="00CC114D"/>
    <w:rsid w:val="00CE4C87"/>
    <w:rsid w:val="00CE544A"/>
    <w:rsid w:val="00CF04B5"/>
    <w:rsid w:val="00D00642"/>
    <w:rsid w:val="00D11E1C"/>
    <w:rsid w:val="00D160B0"/>
    <w:rsid w:val="00D17F94"/>
    <w:rsid w:val="00D223FC"/>
    <w:rsid w:val="00D26D1E"/>
    <w:rsid w:val="00D2739C"/>
    <w:rsid w:val="00D474CF"/>
    <w:rsid w:val="00D5547E"/>
    <w:rsid w:val="00D869A1"/>
    <w:rsid w:val="00D925A1"/>
    <w:rsid w:val="00DA413F"/>
    <w:rsid w:val="00DA4584"/>
    <w:rsid w:val="00DA614B"/>
    <w:rsid w:val="00DB07B9"/>
    <w:rsid w:val="00DB2795"/>
    <w:rsid w:val="00DC3060"/>
    <w:rsid w:val="00DD4391"/>
    <w:rsid w:val="00DE0FB2"/>
    <w:rsid w:val="00DE2C76"/>
    <w:rsid w:val="00DF093E"/>
    <w:rsid w:val="00DF394C"/>
    <w:rsid w:val="00E01F42"/>
    <w:rsid w:val="00E07770"/>
    <w:rsid w:val="00E14E05"/>
    <w:rsid w:val="00E176B0"/>
    <w:rsid w:val="00E206D6"/>
    <w:rsid w:val="00E25A4E"/>
    <w:rsid w:val="00E3366E"/>
    <w:rsid w:val="00E352BD"/>
    <w:rsid w:val="00E47211"/>
    <w:rsid w:val="00E52086"/>
    <w:rsid w:val="00E543A6"/>
    <w:rsid w:val="00E60479"/>
    <w:rsid w:val="00E61D73"/>
    <w:rsid w:val="00E73684"/>
    <w:rsid w:val="00E818D6"/>
    <w:rsid w:val="00E87F7A"/>
    <w:rsid w:val="00E96BD7"/>
    <w:rsid w:val="00EA0DB1"/>
    <w:rsid w:val="00EA0EE9"/>
    <w:rsid w:val="00EC08BE"/>
    <w:rsid w:val="00EC17CB"/>
    <w:rsid w:val="00ED52CA"/>
    <w:rsid w:val="00ED5860"/>
    <w:rsid w:val="00EE35C9"/>
    <w:rsid w:val="00EF7117"/>
    <w:rsid w:val="00F05ECA"/>
    <w:rsid w:val="00F31DC0"/>
    <w:rsid w:val="00F3566E"/>
    <w:rsid w:val="00F375FB"/>
    <w:rsid w:val="00F41AC1"/>
    <w:rsid w:val="00F4367A"/>
    <w:rsid w:val="00F4457B"/>
    <w:rsid w:val="00F445B1"/>
    <w:rsid w:val="00F45CD4"/>
    <w:rsid w:val="00F46EB9"/>
    <w:rsid w:val="00F65C22"/>
    <w:rsid w:val="00F6635A"/>
    <w:rsid w:val="00F66DCA"/>
    <w:rsid w:val="00F74F53"/>
    <w:rsid w:val="00F7606D"/>
    <w:rsid w:val="00F81670"/>
    <w:rsid w:val="00F82024"/>
    <w:rsid w:val="00F95BC9"/>
    <w:rsid w:val="00FA624C"/>
    <w:rsid w:val="00FB7CBB"/>
    <w:rsid w:val="00FD0FAC"/>
    <w:rsid w:val="00FD1DFA"/>
    <w:rsid w:val="00FD4966"/>
    <w:rsid w:val="00FD69F2"/>
    <w:rsid w:val="00FE09C3"/>
    <w:rsid w:val="00FE41A4"/>
    <w:rsid w:val="00FE57DC"/>
    <w:rsid w:val="00FE5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C55A9"/>
  <w15:docId w15:val="{84D82759-0929-4752-BCC3-1F8A2BA79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491B"/>
    <w:rPr>
      <w:color w:val="000000"/>
      <w:sz w:val="24"/>
      <w:szCs w:val="24"/>
    </w:rPr>
  </w:style>
  <w:style w:type="paragraph" w:styleId="Heading1">
    <w:name w:val="heading 1"/>
    <w:aliases w:val="aMainHeader"/>
    <w:basedOn w:val="Normal"/>
    <w:next w:val="Normal"/>
    <w:link w:val="Heading1Char"/>
    <w:qFormat/>
    <w:rsid w:val="0078491B"/>
    <w:pPr>
      <w:ind w:left="567" w:hanging="709"/>
      <w:outlineLvl w:val="0"/>
    </w:pPr>
    <w:rPr>
      <w:b/>
      <w:color w:val="auto"/>
      <w:sz w:val="28"/>
      <w:szCs w:val="28"/>
      <w:lang w:eastAsia="en-US"/>
    </w:rPr>
  </w:style>
  <w:style w:type="paragraph" w:styleId="Heading2">
    <w:name w:val="heading 2"/>
    <w:aliases w:val="bHeader"/>
    <w:basedOn w:val="Normal"/>
    <w:next w:val="Normal"/>
    <w:qFormat/>
    <w:rsid w:val="00274683"/>
    <w:pPr>
      <w:numPr>
        <w:numId w:val="45"/>
      </w:numPr>
      <w:tabs>
        <w:tab w:val="left" w:pos="567"/>
      </w:tabs>
      <w:spacing w:before="240" w:after="240"/>
      <w:ind w:left="567" w:hanging="709"/>
      <w:outlineLvl w:val="1"/>
    </w:pPr>
    <w:rPr>
      <w:rFonts w:ascii="Arial Bold" w:hAnsi="Arial Bold" w:cs="Arial"/>
      <w:b/>
      <w:bCs/>
      <w:color w:val="auto"/>
      <w:kern w:val="32"/>
      <w:lang w:eastAsia="en-US"/>
    </w:rPr>
  </w:style>
  <w:style w:type="paragraph" w:styleId="Heading3">
    <w:name w:val="heading 3"/>
    <w:aliases w:val="cSectHeader"/>
    <w:basedOn w:val="Normal"/>
    <w:next w:val="Normal"/>
    <w:link w:val="Heading3Char"/>
    <w:qFormat/>
    <w:rsid w:val="00274683"/>
    <w:pPr>
      <w:numPr>
        <w:numId w:val="41"/>
      </w:numPr>
      <w:tabs>
        <w:tab w:val="left" w:pos="993"/>
      </w:tabs>
      <w:spacing w:before="240" w:after="120"/>
      <w:ind w:left="993" w:hanging="426"/>
      <w:outlineLvl w:val="2"/>
    </w:pPr>
    <w:rPr>
      <w:color w:val="auto"/>
      <w:lang w:eastAsia="en-US"/>
    </w:rPr>
  </w:style>
  <w:style w:type="paragraph" w:styleId="Heading4">
    <w:name w:val="heading 4"/>
    <w:basedOn w:val="Normal"/>
    <w:next w:val="Normal"/>
    <w:link w:val="Heading4Char"/>
    <w:rsid w:val="0078491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8491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8491B"/>
    <w:rPr>
      <w:rFonts w:ascii="Tahoma" w:hAnsi="Tahoma" w:cs="Tahoma"/>
      <w:sz w:val="16"/>
      <w:szCs w:val="16"/>
    </w:rPr>
  </w:style>
  <w:style w:type="character" w:customStyle="1" w:styleId="BalloonTextChar">
    <w:name w:val="Balloon Text Char"/>
    <w:basedOn w:val="DefaultParagraphFont"/>
    <w:link w:val="BalloonText"/>
    <w:rsid w:val="0078491B"/>
    <w:rPr>
      <w:rFonts w:ascii="Tahoma" w:hAnsi="Tahoma" w:cs="Tahoma"/>
      <w:color w:val="000000"/>
      <w:sz w:val="16"/>
      <w:szCs w:val="16"/>
    </w:rPr>
  </w:style>
  <w:style w:type="paragraph" w:styleId="Caption">
    <w:name w:val="caption"/>
    <w:aliases w:val="Figure/TableCaption"/>
    <w:basedOn w:val="Normal"/>
    <w:next w:val="Normal"/>
    <w:unhideWhenUsed/>
    <w:qFormat/>
    <w:rsid w:val="0078491B"/>
    <w:pPr>
      <w:jc w:val="center"/>
    </w:pPr>
    <w:rPr>
      <w:b/>
    </w:rPr>
  </w:style>
  <w:style w:type="character" w:styleId="CommentReference">
    <w:name w:val="annotation reference"/>
    <w:rsid w:val="0078491B"/>
    <w:rPr>
      <w:sz w:val="16"/>
      <w:szCs w:val="16"/>
    </w:rPr>
  </w:style>
  <w:style w:type="paragraph" w:styleId="CommentText">
    <w:name w:val="annotation text"/>
    <w:basedOn w:val="Normal"/>
    <w:link w:val="CommentTextChar"/>
    <w:rsid w:val="0078491B"/>
    <w:rPr>
      <w:sz w:val="20"/>
      <w:szCs w:val="20"/>
    </w:rPr>
  </w:style>
  <w:style w:type="character" w:customStyle="1" w:styleId="CommentTextChar">
    <w:name w:val="Comment Text Char"/>
    <w:basedOn w:val="DefaultParagraphFont"/>
    <w:link w:val="CommentText"/>
    <w:rsid w:val="0078491B"/>
    <w:rPr>
      <w:color w:val="000000"/>
    </w:rPr>
  </w:style>
  <w:style w:type="paragraph" w:styleId="CommentSubject">
    <w:name w:val="annotation subject"/>
    <w:basedOn w:val="CommentText"/>
    <w:next w:val="CommentText"/>
    <w:link w:val="CommentSubjectChar"/>
    <w:rsid w:val="0078491B"/>
    <w:rPr>
      <w:b/>
      <w:bCs/>
    </w:rPr>
  </w:style>
  <w:style w:type="character" w:customStyle="1" w:styleId="CommentSubjectChar">
    <w:name w:val="Comment Subject Char"/>
    <w:basedOn w:val="CommentTextChar"/>
    <w:link w:val="CommentSubject"/>
    <w:rsid w:val="0078491B"/>
    <w:rPr>
      <w:b/>
      <w:bCs/>
      <w:color w:val="000000"/>
    </w:rPr>
  </w:style>
  <w:style w:type="paragraph" w:customStyle="1" w:styleId="dBulletpoints">
    <w:name w:val="dBullet points"/>
    <w:basedOn w:val="Normal"/>
    <w:link w:val="dBulletpointsChar"/>
    <w:qFormat/>
    <w:rsid w:val="00274683"/>
    <w:pPr>
      <w:numPr>
        <w:numId w:val="36"/>
      </w:numPr>
      <w:tabs>
        <w:tab w:val="left" w:pos="1418"/>
      </w:tabs>
      <w:spacing w:before="120"/>
      <w:ind w:left="1418" w:hanging="425"/>
    </w:pPr>
    <w:rPr>
      <w:color w:val="auto"/>
      <w:lang w:eastAsia="en-US"/>
    </w:rPr>
  </w:style>
  <w:style w:type="character" w:customStyle="1" w:styleId="dBulletpointsChar">
    <w:name w:val="dBullet points Char"/>
    <w:link w:val="dBulletpoints"/>
    <w:rsid w:val="00274683"/>
    <w:rPr>
      <w:sz w:val="24"/>
      <w:szCs w:val="24"/>
      <w:lang w:eastAsia="en-US"/>
    </w:rPr>
  </w:style>
  <w:style w:type="paragraph" w:customStyle="1" w:styleId="dLetterListPara">
    <w:name w:val="dLetterListPara"/>
    <w:basedOn w:val="Normal"/>
    <w:qFormat/>
    <w:rsid w:val="00274683"/>
    <w:pPr>
      <w:spacing w:after="120"/>
      <w:ind w:left="992"/>
    </w:pPr>
    <w:rPr>
      <w:color w:val="auto"/>
      <w:lang w:eastAsia="en-US"/>
    </w:rPr>
  </w:style>
  <w:style w:type="paragraph" w:customStyle="1" w:styleId="dLetterLettPara">
    <w:name w:val="dLetterLettPara"/>
    <w:basedOn w:val="dLetterListPara"/>
    <w:link w:val="dLetterLettParaChar"/>
    <w:qFormat/>
    <w:rsid w:val="00A01F4F"/>
    <w:pPr>
      <w:numPr>
        <w:numId w:val="37"/>
      </w:numPr>
      <w:ind w:left="993" w:hanging="426"/>
    </w:pPr>
  </w:style>
  <w:style w:type="character" w:customStyle="1" w:styleId="dLetterLettParaChar">
    <w:name w:val="dLetterLettPara Char"/>
    <w:basedOn w:val="DefaultParagraphFont"/>
    <w:link w:val="dLetterLettPara"/>
    <w:rsid w:val="00A01F4F"/>
    <w:rPr>
      <w:sz w:val="24"/>
      <w:szCs w:val="24"/>
      <w:lang w:eastAsia="en-US"/>
    </w:rPr>
  </w:style>
  <w:style w:type="paragraph" w:customStyle="1" w:styleId="dNormParatext">
    <w:name w:val="dNormPara text"/>
    <w:basedOn w:val="Normal"/>
    <w:link w:val="dNormParatextChar"/>
    <w:qFormat/>
    <w:rsid w:val="0078491B"/>
    <w:pPr>
      <w:spacing w:after="120"/>
      <w:ind w:left="567"/>
    </w:pPr>
    <w:rPr>
      <w:color w:val="auto"/>
      <w:lang w:eastAsia="en-US"/>
    </w:rPr>
  </w:style>
  <w:style w:type="character" w:customStyle="1" w:styleId="dNormParatextChar">
    <w:name w:val="dNormPara text Char"/>
    <w:link w:val="dNormParatext"/>
    <w:rsid w:val="0078491B"/>
    <w:rPr>
      <w:sz w:val="24"/>
      <w:szCs w:val="24"/>
      <w:lang w:eastAsia="en-US"/>
    </w:rPr>
  </w:style>
  <w:style w:type="paragraph" w:customStyle="1" w:styleId="eBulletIndent">
    <w:name w:val="eBulletIndent"/>
    <w:basedOn w:val="dBulletpoints"/>
    <w:qFormat/>
    <w:rsid w:val="0078491B"/>
    <w:pPr>
      <w:numPr>
        <w:numId w:val="38"/>
      </w:numPr>
    </w:pPr>
  </w:style>
  <w:style w:type="paragraph" w:styleId="Revision">
    <w:name w:val="Revision"/>
    <w:hidden/>
    <w:uiPriority w:val="99"/>
    <w:semiHidden/>
    <w:rsid w:val="009034EC"/>
    <w:pPr>
      <w:spacing w:after="120"/>
    </w:pPr>
    <w:rPr>
      <w:color w:val="000000"/>
      <w:sz w:val="24"/>
      <w:szCs w:val="24"/>
      <w:lang w:eastAsia="en-US"/>
    </w:rPr>
  </w:style>
  <w:style w:type="character" w:styleId="Emphasis">
    <w:name w:val="Emphasis"/>
    <w:basedOn w:val="DefaultParagraphFont"/>
    <w:rsid w:val="0078491B"/>
    <w:rPr>
      <w:i/>
      <w:iCs/>
    </w:rPr>
  </w:style>
  <w:style w:type="paragraph" w:customStyle="1" w:styleId="eRomanSubList">
    <w:name w:val="eRomanSubList"/>
    <w:basedOn w:val="dLetterListPara"/>
    <w:link w:val="eRomanSubListChar"/>
    <w:qFormat/>
    <w:rsid w:val="0078491B"/>
    <w:pPr>
      <w:numPr>
        <w:numId w:val="39"/>
      </w:numPr>
    </w:pPr>
  </w:style>
  <w:style w:type="character" w:customStyle="1" w:styleId="eRomanSubListChar">
    <w:name w:val="eRomanSubList Char"/>
    <w:link w:val="eRomanSubList"/>
    <w:rsid w:val="0078491B"/>
    <w:rPr>
      <w:sz w:val="24"/>
      <w:szCs w:val="24"/>
      <w:lang w:eastAsia="en-US"/>
    </w:rPr>
  </w:style>
  <w:style w:type="paragraph" w:styleId="Header">
    <w:name w:val="header"/>
    <w:aliases w:val="zzPageHeader"/>
    <w:basedOn w:val="Normal"/>
    <w:link w:val="HeaderChar"/>
    <w:uiPriority w:val="99"/>
    <w:qFormat/>
    <w:rsid w:val="0078491B"/>
    <w:pPr>
      <w:tabs>
        <w:tab w:val="center" w:pos="4153"/>
        <w:tab w:val="right" w:pos="8306"/>
      </w:tabs>
    </w:pPr>
    <w:rPr>
      <w:color w:val="0000FF"/>
      <w:sz w:val="28"/>
      <w:szCs w:val="28"/>
    </w:rPr>
  </w:style>
  <w:style w:type="character" w:customStyle="1" w:styleId="HeaderChar">
    <w:name w:val="Header Char"/>
    <w:aliases w:val="zzPageHeader Char"/>
    <w:link w:val="Header"/>
    <w:uiPriority w:val="99"/>
    <w:rsid w:val="0078491B"/>
    <w:rPr>
      <w:color w:val="0000FF"/>
      <w:sz w:val="28"/>
      <w:szCs w:val="28"/>
    </w:rPr>
  </w:style>
  <w:style w:type="paragraph" w:styleId="Footer">
    <w:name w:val="footer"/>
    <w:aliases w:val="zzFooter"/>
    <w:basedOn w:val="Header"/>
    <w:link w:val="FooterChar"/>
    <w:uiPriority w:val="99"/>
    <w:qFormat/>
    <w:rsid w:val="0078491B"/>
    <w:rPr>
      <w:sz w:val="22"/>
      <w:szCs w:val="22"/>
    </w:rPr>
  </w:style>
  <w:style w:type="character" w:customStyle="1" w:styleId="FooterChar">
    <w:name w:val="Footer Char"/>
    <w:aliases w:val="zzFooter Char"/>
    <w:basedOn w:val="DefaultParagraphFont"/>
    <w:link w:val="Footer"/>
    <w:uiPriority w:val="99"/>
    <w:rsid w:val="0078491B"/>
    <w:rPr>
      <w:color w:val="0000FF"/>
      <w:sz w:val="22"/>
      <w:szCs w:val="22"/>
    </w:rPr>
  </w:style>
  <w:style w:type="character" w:styleId="FootnoteReference">
    <w:name w:val="footnote reference"/>
    <w:basedOn w:val="DefaultParagraphFont"/>
    <w:rsid w:val="0078491B"/>
    <w:rPr>
      <w:vertAlign w:val="superscript"/>
    </w:rPr>
  </w:style>
  <w:style w:type="paragraph" w:styleId="FootnoteText">
    <w:name w:val="footnote text"/>
    <w:basedOn w:val="Normal"/>
    <w:link w:val="FootnoteTextChar"/>
    <w:qFormat/>
    <w:rsid w:val="0078491B"/>
    <w:rPr>
      <w:i/>
      <w:color w:val="404040" w:themeColor="text1" w:themeTint="BF"/>
      <w:sz w:val="22"/>
      <w:szCs w:val="20"/>
    </w:rPr>
  </w:style>
  <w:style w:type="character" w:customStyle="1" w:styleId="FootnoteTextChar">
    <w:name w:val="Footnote Text Char"/>
    <w:basedOn w:val="DefaultParagraphFont"/>
    <w:link w:val="FootnoteText"/>
    <w:rsid w:val="0078491B"/>
    <w:rPr>
      <w:i/>
      <w:color w:val="404040" w:themeColor="text1" w:themeTint="BF"/>
      <w:sz w:val="22"/>
    </w:rPr>
  </w:style>
  <w:style w:type="character" w:customStyle="1" w:styleId="Heading3Char">
    <w:name w:val="Heading 3 Char"/>
    <w:aliases w:val="cSectHeader Char"/>
    <w:basedOn w:val="DefaultParagraphFont"/>
    <w:link w:val="Heading3"/>
    <w:rsid w:val="00274683"/>
    <w:rPr>
      <w:sz w:val="24"/>
      <w:szCs w:val="24"/>
      <w:lang w:eastAsia="en-US"/>
    </w:rPr>
  </w:style>
  <w:style w:type="character" w:customStyle="1" w:styleId="Heading4Char">
    <w:name w:val="Heading 4 Char"/>
    <w:basedOn w:val="DefaultParagraphFont"/>
    <w:link w:val="Heading4"/>
    <w:rsid w:val="0078491B"/>
    <w:rPr>
      <w:rFonts w:asciiTheme="majorHAnsi" w:eastAsiaTheme="majorEastAsia" w:hAnsiTheme="majorHAnsi" w:cstheme="majorBidi"/>
      <w:b/>
      <w:bCs/>
      <w:i/>
      <w:iCs/>
      <w:color w:val="4F81BD" w:themeColor="accent1"/>
      <w:sz w:val="24"/>
      <w:szCs w:val="24"/>
    </w:rPr>
  </w:style>
  <w:style w:type="character" w:customStyle="1" w:styleId="Heading1Char">
    <w:name w:val="Heading 1 Char"/>
    <w:aliases w:val="aMainHeader Char"/>
    <w:link w:val="Heading1"/>
    <w:rsid w:val="0078491B"/>
    <w:rPr>
      <w:b/>
      <w:sz w:val="28"/>
      <w:szCs w:val="28"/>
      <w:lang w:eastAsia="en-US"/>
    </w:rPr>
  </w:style>
  <w:style w:type="character" w:styleId="Hyperlink">
    <w:name w:val="Hyperlink"/>
    <w:uiPriority w:val="99"/>
    <w:qFormat/>
    <w:rsid w:val="0078491B"/>
    <w:rPr>
      <w:i/>
      <w:color w:val="0000FF"/>
      <w:u w:val="single"/>
    </w:rPr>
  </w:style>
  <w:style w:type="table" w:styleId="LightList-Accent2">
    <w:name w:val="Light List Accent 2"/>
    <w:basedOn w:val="TableNormal"/>
    <w:uiPriority w:val="61"/>
    <w:rsid w:val="0078491B"/>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78491B"/>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Heading5Char">
    <w:name w:val="Heading 5 Char"/>
    <w:basedOn w:val="DefaultParagraphFont"/>
    <w:link w:val="Heading5"/>
    <w:semiHidden/>
    <w:rsid w:val="0078491B"/>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link w:val="ListParagraphChar"/>
    <w:uiPriority w:val="34"/>
    <w:qFormat/>
    <w:rsid w:val="0078491B"/>
    <w:pPr>
      <w:numPr>
        <w:numId w:val="44"/>
      </w:numPr>
      <w:tabs>
        <w:tab w:val="left" w:pos="426"/>
      </w:tabs>
    </w:pPr>
  </w:style>
  <w:style w:type="character" w:customStyle="1" w:styleId="ListParagraphChar">
    <w:name w:val="List Paragraph Char"/>
    <w:link w:val="ListParagraph"/>
    <w:uiPriority w:val="34"/>
    <w:rsid w:val="0078491B"/>
    <w:rPr>
      <w:color w:val="000000"/>
      <w:sz w:val="24"/>
      <w:szCs w:val="24"/>
    </w:rPr>
  </w:style>
  <w:style w:type="paragraph" w:styleId="NoSpacing">
    <w:name w:val="No Spacing"/>
    <w:uiPriority w:val="1"/>
    <w:rsid w:val="0078491B"/>
    <w:pPr>
      <w:spacing w:after="120"/>
    </w:pPr>
    <w:rPr>
      <w:color w:val="000000"/>
      <w:sz w:val="24"/>
      <w:szCs w:val="24"/>
      <w:lang w:eastAsia="en-US"/>
    </w:rPr>
  </w:style>
  <w:style w:type="paragraph" w:styleId="NormalWeb">
    <w:name w:val="Normal (Web)"/>
    <w:basedOn w:val="Normal"/>
    <w:rsid w:val="0078491B"/>
    <w:pPr>
      <w:spacing w:before="100" w:beforeAutospacing="1" w:after="100" w:afterAutospacing="1"/>
    </w:pPr>
    <w:rPr>
      <w:rFonts w:ascii="Arial Unicode MS" w:eastAsia="Arial Unicode MS" w:hAnsi="Arial Unicode MS" w:cs="Arial Unicode MS"/>
    </w:rPr>
  </w:style>
  <w:style w:type="character" w:styleId="PageNumber">
    <w:name w:val="page number"/>
    <w:rsid w:val="0078491B"/>
    <w:rPr>
      <w:rFonts w:ascii="Arial" w:hAnsi="Arial"/>
      <w:sz w:val="18"/>
    </w:rPr>
  </w:style>
  <w:style w:type="paragraph" w:styleId="Quote">
    <w:name w:val="Quote"/>
    <w:basedOn w:val="Normal"/>
    <w:next w:val="Normal"/>
    <w:link w:val="QuoteChar"/>
    <w:uiPriority w:val="29"/>
    <w:qFormat/>
    <w:rsid w:val="0078491B"/>
    <w:rPr>
      <w:i/>
    </w:rPr>
  </w:style>
  <w:style w:type="character" w:customStyle="1" w:styleId="QuoteChar">
    <w:name w:val="Quote Char"/>
    <w:link w:val="Quote"/>
    <w:uiPriority w:val="29"/>
    <w:rsid w:val="0078491B"/>
    <w:rPr>
      <w:i/>
      <w:color w:val="000000"/>
      <w:sz w:val="24"/>
      <w:szCs w:val="24"/>
    </w:rPr>
  </w:style>
  <w:style w:type="numbering" w:customStyle="1" w:styleId="StyleBulletedSymbolsymbolLeft063cmHanging063cm">
    <w:name w:val="Style Bulleted Symbol (symbol) Left:  0.63 cm Hanging:  0.63 cm"/>
    <w:basedOn w:val="NoList"/>
    <w:rsid w:val="0078491B"/>
    <w:pPr>
      <w:numPr>
        <w:numId w:val="43"/>
      </w:numPr>
    </w:pPr>
  </w:style>
  <w:style w:type="numbering" w:customStyle="1" w:styleId="StyleNumberedLeft0cmHanging075cm">
    <w:name w:val="Style Numbered Left:  0 cm Hanging:  0.75 cm"/>
    <w:basedOn w:val="NoList"/>
    <w:rsid w:val="0078491B"/>
    <w:pPr>
      <w:numPr>
        <w:numId w:val="44"/>
      </w:numPr>
    </w:pPr>
  </w:style>
  <w:style w:type="table" w:styleId="Table3Deffects1">
    <w:name w:val="Table 3D effects 1"/>
    <w:basedOn w:val="TableNormal"/>
    <w:rsid w:val="0078491B"/>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8491B"/>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andfigurecaption">
    <w:name w:val="Table and figure caption"/>
    <w:basedOn w:val="Heading2"/>
    <w:rsid w:val="0078491B"/>
    <w:pPr>
      <w:numPr>
        <w:numId w:val="0"/>
      </w:numPr>
    </w:pPr>
    <w:rPr>
      <w:bCs w:val="0"/>
      <w:szCs w:val="20"/>
    </w:rPr>
  </w:style>
  <w:style w:type="table" w:styleId="TableGrid">
    <w:name w:val="Table Grid"/>
    <w:basedOn w:val="TableNormal"/>
    <w:rsid w:val="0078491B"/>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blStylePr w:type="firstRow">
      <w:tblPr/>
      <w:trPr>
        <w:tblHeader/>
      </w:trPr>
    </w:tblStylePr>
  </w:style>
  <w:style w:type="table" w:styleId="TableList3">
    <w:name w:val="Table List 3"/>
    <w:aliases w:val="Table Big"/>
    <w:basedOn w:val="TableNormal"/>
    <w:rsid w:val="0078491B"/>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left w:w="85" w:type="dxa"/>
        <w:right w:w="85" w:type="dxa"/>
      </w:tcMar>
    </w:tcPr>
    <w:tblStylePr w:type="firstRow">
      <w:rPr>
        <w:b/>
        <w:bCs/>
        <w:color w:val="000080"/>
      </w:rPr>
      <w:tblPr/>
      <w:tcPr>
        <w:tcBorders>
          <w:bottom w:val="single" w:sz="12" w:space="0" w:color="000000"/>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OAHeading">
    <w:name w:val="toa heading"/>
    <w:basedOn w:val="Normal"/>
    <w:next w:val="Normal"/>
    <w:rsid w:val="0078491B"/>
    <w:pPr>
      <w:spacing w:before="120"/>
    </w:pPr>
    <w:rPr>
      <w:rFonts w:ascii="Cambria" w:hAnsi="Cambria"/>
      <w:b/>
      <w:bCs/>
    </w:rPr>
  </w:style>
  <w:style w:type="paragraph" w:styleId="TOC1">
    <w:name w:val="toc 1"/>
    <w:basedOn w:val="Normal"/>
    <w:next w:val="Normal"/>
    <w:autoRedefine/>
    <w:uiPriority w:val="39"/>
    <w:qFormat/>
    <w:rsid w:val="00A01F4F"/>
    <w:pPr>
      <w:tabs>
        <w:tab w:val="right" w:leader="dot" w:pos="9016"/>
      </w:tabs>
      <w:spacing w:after="100"/>
      <w:ind w:left="1134" w:hanging="567"/>
    </w:pPr>
    <w:rPr>
      <w:noProof/>
      <w:color w:val="3333FF"/>
    </w:rPr>
  </w:style>
  <w:style w:type="paragraph" w:styleId="TOC2">
    <w:name w:val="toc 2"/>
    <w:basedOn w:val="TOC1"/>
    <w:next w:val="Normal"/>
    <w:autoRedefine/>
    <w:uiPriority w:val="39"/>
    <w:qFormat/>
    <w:rsid w:val="0078491B"/>
  </w:style>
  <w:style w:type="paragraph" w:styleId="TOC3">
    <w:name w:val="toc 3"/>
    <w:basedOn w:val="Normal"/>
    <w:next w:val="Normal"/>
    <w:autoRedefine/>
    <w:uiPriority w:val="39"/>
    <w:rsid w:val="0078491B"/>
    <w:pPr>
      <w:spacing w:after="100"/>
      <w:ind w:left="480"/>
    </w:pPr>
  </w:style>
  <w:style w:type="paragraph" w:styleId="TOCHeading">
    <w:name w:val="TOC Heading"/>
    <w:basedOn w:val="Heading1"/>
    <w:next w:val="Normal"/>
    <w:uiPriority w:val="39"/>
    <w:semiHidden/>
    <w:unhideWhenUsed/>
    <w:qFormat/>
    <w:rsid w:val="0078491B"/>
    <w:pPr>
      <w:keepNext/>
      <w:keepLines/>
      <w:spacing w:before="480" w:line="276" w:lineRule="auto"/>
      <w:ind w:left="0" w:firstLine="0"/>
      <w:outlineLvl w:val="9"/>
    </w:pPr>
    <w:rPr>
      <w:rFonts w:asciiTheme="majorHAnsi" w:eastAsiaTheme="majorEastAsia" w:hAnsiTheme="majorHAnsi" w:cstheme="majorBidi"/>
      <w:bCs/>
      <w:color w:val="365F91" w:themeColor="accent1" w:themeShade="BF"/>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9B100-3486-4825-95D2-D8321E998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2077</Words>
  <Characters>11842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13892</CharactersWithSpaces>
  <SharedDoc>false</SharedDoc>
  <HLinks>
    <vt:vector size="144" baseType="variant">
      <vt:variant>
        <vt:i4>1441851</vt:i4>
      </vt:variant>
      <vt:variant>
        <vt:i4>71</vt:i4>
      </vt:variant>
      <vt:variant>
        <vt:i4>0</vt:i4>
      </vt:variant>
      <vt:variant>
        <vt:i4>5</vt:i4>
      </vt:variant>
      <vt:variant>
        <vt:lpwstr/>
      </vt:variant>
      <vt:variant>
        <vt:lpwstr>_Toc529973095</vt:lpwstr>
      </vt:variant>
      <vt:variant>
        <vt:i4>1441851</vt:i4>
      </vt:variant>
      <vt:variant>
        <vt:i4>68</vt:i4>
      </vt:variant>
      <vt:variant>
        <vt:i4>0</vt:i4>
      </vt:variant>
      <vt:variant>
        <vt:i4>5</vt:i4>
      </vt:variant>
      <vt:variant>
        <vt:lpwstr/>
      </vt:variant>
      <vt:variant>
        <vt:lpwstr>_Toc529973094</vt:lpwstr>
      </vt:variant>
      <vt:variant>
        <vt:i4>1441851</vt:i4>
      </vt:variant>
      <vt:variant>
        <vt:i4>65</vt:i4>
      </vt:variant>
      <vt:variant>
        <vt:i4>0</vt:i4>
      </vt:variant>
      <vt:variant>
        <vt:i4>5</vt:i4>
      </vt:variant>
      <vt:variant>
        <vt:lpwstr/>
      </vt:variant>
      <vt:variant>
        <vt:lpwstr>_Toc529973093</vt:lpwstr>
      </vt:variant>
      <vt:variant>
        <vt:i4>1441851</vt:i4>
      </vt:variant>
      <vt:variant>
        <vt:i4>62</vt:i4>
      </vt:variant>
      <vt:variant>
        <vt:i4>0</vt:i4>
      </vt:variant>
      <vt:variant>
        <vt:i4>5</vt:i4>
      </vt:variant>
      <vt:variant>
        <vt:lpwstr/>
      </vt:variant>
      <vt:variant>
        <vt:lpwstr>_Toc529973092</vt:lpwstr>
      </vt:variant>
      <vt:variant>
        <vt:i4>1441851</vt:i4>
      </vt:variant>
      <vt:variant>
        <vt:i4>59</vt:i4>
      </vt:variant>
      <vt:variant>
        <vt:i4>0</vt:i4>
      </vt:variant>
      <vt:variant>
        <vt:i4>5</vt:i4>
      </vt:variant>
      <vt:variant>
        <vt:lpwstr/>
      </vt:variant>
      <vt:variant>
        <vt:lpwstr>_Toc529973091</vt:lpwstr>
      </vt:variant>
      <vt:variant>
        <vt:i4>1441851</vt:i4>
      </vt:variant>
      <vt:variant>
        <vt:i4>56</vt:i4>
      </vt:variant>
      <vt:variant>
        <vt:i4>0</vt:i4>
      </vt:variant>
      <vt:variant>
        <vt:i4>5</vt:i4>
      </vt:variant>
      <vt:variant>
        <vt:lpwstr/>
      </vt:variant>
      <vt:variant>
        <vt:lpwstr>_Toc529973090</vt:lpwstr>
      </vt:variant>
      <vt:variant>
        <vt:i4>1507387</vt:i4>
      </vt:variant>
      <vt:variant>
        <vt:i4>53</vt:i4>
      </vt:variant>
      <vt:variant>
        <vt:i4>0</vt:i4>
      </vt:variant>
      <vt:variant>
        <vt:i4>5</vt:i4>
      </vt:variant>
      <vt:variant>
        <vt:lpwstr/>
      </vt:variant>
      <vt:variant>
        <vt:lpwstr>_Toc529973089</vt:lpwstr>
      </vt:variant>
      <vt:variant>
        <vt:i4>1507387</vt:i4>
      </vt:variant>
      <vt:variant>
        <vt:i4>50</vt:i4>
      </vt:variant>
      <vt:variant>
        <vt:i4>0</vt:i4>
      </vt:variant>
      <vt:variant>
        <vt:i4>5</vt:i4>
      </vt:variant>
      <vt:variant>
        <vt:lpwstr/>
      </vt:variant>
      <vt:variant>
        <vt:lpwstr>_Toc529973088</vt:lpwstr>
      </vt:variant>
      <vt:variant>
        <vt:i4>1507387</vt:i4>
      </vt:variant>
      <vt:variant>
        <vt:i4>47</vt:i4>
      </vt:variant>
      <vt:variant>
        <vt:i4>0</vt:i4>
      </vt:variant>
      <vt:variant>
        <vt:i4>5</vt:i4>
      </vt:variant>
      <vt:variant>
        <vt:lpwstr/>
      </vt:variant>
      <vt:variant>
        <vt:lpwstr>_Toc529973087</vt:lpwstr>
      </vt:variant>
      <vt:variant>
        <vt:i4>1507387</vt:i4>
      </vt:variant>
      <vt:variant>
        <vt:i4>44</vt:i4>
      </vt:variant>
      <vt:variant>
        <vt:i4>0</vt:i4>
      </vt:variant>
      <vt:variant>
        <vt:i4>5</vt:i4>
      </vt:variant>
      <vt:variant>
        <vt:lpwstr/>
      </vt:variant>
      <vt:variant>
        <vt:lpwstr>_Toc529973086</vt:lpwstr>
      </vt:variant>
      <vt:variant>
        <vt:i4>1507387</vt:i4>
      </vt:variant>
      <vt:variant>
        <vt:i4>41</vt:i4>
      </vt:variant>
      <vt:variant>
        <vt:i4>0</vt:i4>
      </vt:variant>
      <vt:variant>
        <vt:i4>5</vt:i4>
      </vt:variant>
      <vt:variant>
        <vt:lpwstr/>
      </vt:variant>
      <vt:variant>
        <vt:lpwstr>_Toc529973085</vt:lpwstr>
      </vt:variant>
      <vt:variant>
        <vt:i4>1507387</vt:i4>
      </vt:variant>
      <vt:variant>
        <vt:i4>38</vt:i4>
      </vt:variant>
      <vt:variant>
        <vt:i4>0</vt:i4>
      </vt:variant>
      <vt:variant>
        <vt:i4>5</vt:i4>
      </vt:variant>
      <vt:variant>
        <vt:lpwstr/>
      </vt:variant>
      <vt:variant>
        <vt:lpwstr>_Toc529973084</vt:lpwstr>
      </vt:variant>
      <vt:variant>
        <vt:i4>1507387</vt:i4>
      </vt:variant>
      <vt:variant>
        <vt:i4>35</vt:i4>
      </vt:variant>
      <vt:variant>
        <vt:i4>0</vt:i4>
      </vt:variant>
      <vt:variant>
        <vt:i4>5</vt:i4>
      </vt:variant>
      <vt:variant>
        <vt:lpwstr/>
      </vt:variant>
      <vt:variant>
        <vt:lpwstr>_Toc529973083</vt:lpwstr>
      </vt:variant>
      <vt:variant>
        <vt:i4>1507387</vt:i4>
      </vt:variant>
      <vt:variant>
        <vt:i4>32</vt:i4>
      </vt:variant>
      <vt:variant>
        <vt:i4>0</vt:i4>
      </vt:variant>
      <vt:variant>
        <vt:i4>5</vt:i4>
      </vt:variant>
      <vt:variant>
        <vt:lpwstr/>
      </vt:variant>
      <vt:variant>
        <vt:lpwstr>_Toc529973082</vt:lpwstr>
      </vt:variant>
      <vt:variant>
        <vt:i4>1507387</vt:i4>
      </vt:variant>
      <vt:variant>
        <vt:i4>29</vt:i4>
      </vt:variant>
      <vt:variant>
        <vt:i4>0</vt:i4>
      </vt:variant>
      <vt:variant>
        <vt:i4>5</vt:i4>
      </vt:variant>
      <vt:variant>
        <vt:lpwstr/>
      </vt:variant>
      <vt:variant>
        <vt:lpwstr>_Toc529973081</vt:lpwstr>
      </vt:variant>
      <vt:variant>
        <vt:i4>1507387</vt:i4>
      </vt:variant>
      <vt:variant>
        <vt:i4>26</vt:i4>
      </vt:variant>
      <vt:variant>
        <vt:i4>0</vt:i4>
      </vt:variant>
      <vt:variant>
        <vt:i4>5</vt:i4>
      </vt:variant>
      <vt:variant>
        <vt:lpwstr/>
      </vt:variant>
      <vt:variant>
        <vt:lpwstr>_Toc529973080</vt:lpwstr>
      </vt:variant>
      <vt:variant>
        <vt:i4>1572923</vt:i4>
      </vt:variant>
      <vt:variant>
        <vt:i4>23</vt:i4>
      </vt:variant>
      <vt:variant>
        <vt:i4>0</vt:i4>
      </vt:variant>
      <vt:variant>
        <vt:i4>5</vt:i4>
      </vt:variant>
      <vt:variant>
        <vt:lpwstr/>
      </vt:variant>
      <vt:variant>
        <vt:lpwstr>_Toc529973079</vt:lpwstr>
      </vt:variant>
      <vt:variant>
        <vt:i4>1572923</vt:i4>
      </vt:variant>
      <vt:variant>
        <vt:i4>20</vt:i4>
      </vt:variant>
      <vt:variant>
        <vt:i4>0</vt:i4>
      </vt:variant>
      <vt:variant>
        <vt:i4>5</vt:i4>
      </vt:variant>
      <vt:variant>
        <vt:lpwstr/>
      </vt:variant>
      <vt:variant>
        <vt:lpwstr>_Toc529973078</vt:lpwstr>
      </vt:variant>
      <vt:variant>
        <vt:i4>1572923</vt:i4>
      </vt:variant>
      <vt:variant>
        <vt:i4>17</vt:i4>
      </vt:variant>
      <vt:variant>
        <vt:i4>0</vt:i4>
      </vt:variant>
      <vt:variant>
        <vt:i4>5</vt:i4>
      </vt:variant>
      <vt:variant>
        <vt:lpwstr/>
      </vt:variant>
      <vt:variant>
        <vt:lpwstr>_Toc529973077</vt:lpwstr>
      </vt:variant>
      <vt:variant>
        <vt:i4>1572923</vt:i4>
      </vt:variant>
      <vt:variant>
        <vt:i4>14</vt:i4>
      </vt:variant>
      <vt:variant>
        <vt:i4>0</vt:i4>
      </vt:variant>
      <vt:variant>
        <vt:i4>5</vt:i4>
      </vt:variant>
      <vt:variant>
        <vt:lpwstr/>
      </vt:variant>
      <vt:variant>
        <vt:lpwstr>_Toc529973076</vt:lpwstr>
      </vt:variant>
      <vt:variant>
        <vt:i4>1572923</vt:i4>
      </vt:variant>
      <vt:variant>
        <vt:i4>11</vt:i4>
      </vt:variant>
      <vt:variant>
        <vt:i4>0</vt:i4>
      </vt:variant>
      <vt:variant>
        <vt:i4>5</vt:i4>
      </vt:variant>
      <vt:variant>
        <vt:lpwstr/>
      </vt:variant>
      <vt:variant>
        <vt:lpwstr>_Toc529973075</vt:lpwstr>
      </vt:variant>
      <vt:variant>
        <vt:i4>1572923</vt:i4>
      </vt:variant>
      <vt:variant>
        <vt:i4>8</vt:i4>
      </vt:variant>
      <vt:variant>
        <vt:i4>0</vt:i4>
      </vt:variant>
      <vt:variant>
        <vt:i4>5</vt:i4>
      </vt:variant>
      <vt:variant>
        <vt:lpwstr/>
      </vt:variant>
      <vt:variant>
        <vt:lpwstr>_Toc529973074</vt:lpwstr>
      </vt:variant>
      <vt:variant>
        <vt:i4>1572923</vt:i4>
      </vt:variant>
      <vt:variant>
        <vt:i4>5</vt:i4>
      </vt:variant>
      <vt:variant>
        <vt:i4>0</vt:i4>
      </vt:variant>
      <vt:variant>
        <vt:i4>5</vt:i4>
      </vt:variant>
      <vt:variant>
        <vt:lpwstr/>
      </vt:variant>
      <vt:variant>
        <vt:lpwstr>_Toc529973073</vt:lpwstr>
      </vt:variant>
      <vt:variant>
        <vt:i4>1572923</vt:i4>
      </vt:variant>
      <vt:variant>
        <vt:i4>2</vt:i4>
      </vt:variant>
      <vt:variant>
        <vt:i4>0</vt:i4>
      </vt:variant>
      <vt:variant>
        <vt:i4>5</vt:i4>
      </vt:variant>
      <vt:variant>
        <vt:lpwstr/>
      </vt:variant>
      <vt:variant>
        <vt:lpwstr>_Toc529973072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Emma.Griffiths</dc:creator>
  <cp:lastModifiedBy>MALTON Jonathan</cp:lastModifiedBy>
  <cp:revision>3</cp:revision>
  <cp:lastPrinted>2015-07-03T12:50:00Z</cp:lastPrinted>
  <dcterms:created xsi:type="dcterms:W3CDTF">2024-12-03T16:59:00Z</dcterms:created>
  <dcterms:modified xsi:type="dcterms:W3CDTF">2024-12-03T17:02:00Z</dcterms:modified>
</cp:coreProperties>
</file>