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47E" w:rsidRDefault="00D2242A" w:rsidP="00D2242A">
      <w:pPr>
        <w:jc w:val="right"/>
      </w:pPr>
      <w:r>
        <w:rPr>
          <w:noProof/>
        </w:rPr>
        <w:drawing>
          <wp:inline distT="0" distB="0" distL="0" distR="0" wp14:anchorId="62FFCEF2" wp14:editId="0AB30225">
            <wp:extent cx="843280" cy="1117600"/>
            <wp:effectExtent l="0" t="0" r="0" b="6350"/>
            <wp:docPr id="1" name="Picture 1" descr="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3280" cy="1117600"/>
                    </a:xfrm>
                    <a:prstGeom prst="rect">
                      <a:avLst/>
                    </a:prstGeom>
                    <a:noFill/>
                    <a:ln>
                      <a:noFill/>
                    </a:ln>
                  </pic:spPr>
                </pic:pic>
              </a:graphicData>
            </a:graphic>
          </wp:inline>
        </w:drawing>
      </w:r>
    </w:p>
    <w:p w:rsidR="00D2242A" w:rsidRPr="009E51FC" w:rsidRDefault="00D2242A" w:rsidP="00D2242A">
      <w:pPr>
        <w:jc w:val="right"/>
      </w:pPr>
    </w:p>
    <w:tbl>
      <w:tblPr>
        <w:tblW w:w="0" w:type="auto"/>
        <w:tblInd w:w="108" w:type="dxa"/>
        <w:tblLayout w:type="fixed"/>
        <w:tblLook w:val="04A0" w:firstRow="1" w:lastRow="0" w:firstColumn="1" w:lastColumn="0" w:noHBand="0" w:noVBand="1"/>
      </w:tblPr>
      <w:tblGrid>
        <w:gridCol w:w="2438"/>
        <w:gridCol w:w="6406"/>
      </w:tblGrid>
      <w:tr w:rsidR="00CE544A" w:rsidRPr="00975B07" w:rsidTr="00DE737D">
        <w:trPr>
          <w:trHeight w:val="538"/>
        </w:trPr>
        <w:tc>
          <w:tcPr>
            <w:tcW w:w="2438" w:type="dxa"/>
            <w:shd w:val="clear" w:color="auto" w:fill="auto"/>
          </w:tcPr>
          <w:p w:rsidR="00F445B1" w:rsidRPr="00975B07" w:rsidRDefault="00F445B1" w:rsidP="004A6D2F">
            <w:pPr>
              <w:rPr>
                <w:rStyle w:val="Firstpagetablebold"/>
              </w:rPr>
            </w:pPr>
            <w:r w:rsidRPr="00975B07">
              <w:rPr>
                <w:rStyle w:val="Firstpagetablebold"/>
              </w:rPr>
              <w:t>To</w:t>
            </w:r>
            <w:r w:rsidR="005C35A5" w:rsidRPr="00975B07">
              <w:rPr>
                <w:rStyle w:val="Firstpagetablebold"/>
              </w:rPr>
              <w:t>:</w:t>
            </w:r>
          </w:p>
        </w:tc>
        <w:tc>
          <w:tcPr>
            <w:tcW w:w="6406" w:type="dxa"/>
            <w:shd w:val="clear" w:color="auto" w:fill="auto"/>
          </w:tcPr>
          <w:p w:rsidR="00F445B1" w:rsidRPr="00F95BC9" w:rsidRDefault="00621899" w:rsidP="004A6D2F">
            <w:pPr>
              <w:rPr>
                <w:rStyle w:val="Firstpagetablebold"/>
              </w:rPr>
            </w:pPr>
            <w:r>
              <w:rPr>
                <w:rStyle w:val="Firstpagetablebold"/>
              </w:rPr>
              <w:t>Council</w:t>
            </w:r>
          </w:p>
        </w:tc>
      </w:tr>
      <w:tr w:rsidR="00CE544A" w:rsidRPr="00975B07" w:rsidTr="005F7F7E">
        <w:tc>
          <w:tcPr>
            <w:tcW w:w="2438" w:type="dxa"/>
            <w:shd w:val="clear" w:color="auto" w:fill="auto"/>
          </w:tcPr>
          <w:p w:rsidR="00F445B1" w:rsidRPr="00975B07" w:rsidRDefault="00F445B1" w:rsidP="004A6D2F">
            <w:pPr>
              <w:rPr>
                <w:rStyle w:val="Firstpagetablebold"/>
              </w:rPr>
            </w:pPr>
            <w:r w:rsidRPr="00975B07">
              <w:rPr>
                <w:rStyle w:val="Firstpagetablebold"/>
              </w:rPr>
              <w:t>Dat</w:t>
            </w:r>
            <w:r w:rsidR="005C35A5" w:rsidRPr="00975B07">
              <w:rPr>
                <w:rStyle w:val="Firstpagetablebold"/>
              </w:rPr>
              <w:t>e:</w:t>
            </w:r>
          </w:p>
        </w:tc>
        <w:tc>
          <w:tcPr>
            <w:tcW w:w="6406" w:type="dxa"/>
            <w:shd w:val="clear" w:color="auto" w:fill="auto"/>
          </w:tcPr>
          <w:p w:rsidR="00F445B1" w:rsidRPr="001356F1" w:rsidRDefault="003F3ADC" w:rsidP="00DA773A">
            <w:pPr>
              <w:rPr>
                <w:b/>
              </w:rPr>
            </w:pPr>
            <w:r>
              <w:rPr>
                <w:rStyle w:val="Firstpagetablebold"/>
              </w:rPr>
              <w:t xml:space="preserve">13 </w:t>
            </w:r>
            <w:r w:rsidR="00C35870">
              <w:rPr>
                <w:rStyle w:val="Firstpagetablebold"/>
              </w:rPr>
              <w:t>February 2020</w:t>
            </w:r>
          </w:p>
        </w:tc>
      </w:tr>
      <w:tr w:rsidR="00CE544A" w:rsidRPr="00975B07" w:rsidTr="005F7F7E">
        <w:tc>
          <w:tcPr>
            <w:tcW w:w="2438" w:type="dxa"/>
            <w:shd w:val="clear" w:color="auto" w:fill="auto"/>
          </w:tcPr>
          <w:p w:rsidR="00F445B1" w:rsidRPr="00975B07" w:rsidRDefault="00F445B1" w:rsidP="004A6D2F">
            <w:pPr>
              <w:rPr>
                <w:rStyle w:val="Firstpagetablebold"/>
              </w:rPr>
            </w:pPr>
            <w:r w:rsidRPr="00975B07">
              <w:rPr>
                <w:rStyle w:val="Firstpagetablebold"/>
              </w:rPr>
              <w:t>Report of</w:t>
            </w:r>
            <w:r w:rsidR="005C35A5" w:rsidRPr="00975B07">
              <w:rPr>
                <w:rStyle w:val="Firstpagetablebold"/>
              </w:rPr>
              <w:t>:</w:t>
            </w:r>
          </w:p>
        </w:tc>
        <w:tc>
          <w:tcPr>
            <w:tcW w:w="6406" w:type="dxa"/>
            <w:shd w:val="clear" w:color="auto" w:fill="auto"/>
          </w:tcPr>
          <w:p w:rsidR="00F445B1" w:rsidRPr="001356F1" w:rsidRDefault="00C35870" w:rsidP="004A6D2F">
            <w:pPr>
              <w:rPr>
                <w:rStyle w:val="Firstpagetablebold"/>
              </w:rPr>
            </w:pPr>
            <w:r>
              <w:rPr>
                <w:rStyle w:val="Firstpagetablebold"/>
              </w:rPr>
              <w:t>Returning</w:t>
            </w:r>
            <w:r w:rsidR="00A84422">
              <w:rPr>
                <w:rStyle w:val="Firstpagetablebold"/>
              </w:rPr>
              <w:t xml:space="preserve"> Officer</w:t>
            </w:r>
          </w:p>
        </w:tc>
      </w:tr>
      <w:tr w:rsidR="00CE544A" w:rsidRPr="00975B07" w:rsidTr="005F7F7E">
        <w:tc>
          <w:tcPr>
            <w:tcW w:w="2438" w:type="dxa"/>
            <w:shd w:val="clear" w:color="auto" w:fill="auto"/>
          </w:tcPr>
          <w:p w:rsidR="00F445B1" w:rsidRPr="00975B07" w:rsidRDefault="00F445B1" w:rsidP="004A6D2F">
            <w:pPr>
              <w:rPr>
                <w:rStyle w:val="Firstpagetablebold"/>
              </w:rPr>
            </w:pPr>
            <w:r w:rsidRPr="00975B07">
              <w:rPr>
                <w:rStyle w:val="Firstpagetablebold"/>
              </w:rPr>
              <w:t xml:space="preserve">Title of Report: </w:t>
            </w:r>
          </w:p>
        </w:tc>
        <w:tc>
          <w:tcPr>
            <w:tcW w:w="6406" w:type="dxa"/>
            <w:shd w:val="clear" w:color="auto" w:fill="auto"/>
          </w:tcPr>
          <w:p w:rsidR="00F445B1" w:rsidRPr="001356F1" w:rsidRDefault="00654798" w:rsidP="004A6D2F">
            <w:pPr>
              <w:rPr>
                <w:rStyle w:val="Firstpagetablebold"/>
              </w:rPr>
            </w:pPr>
            <w:r>
              <w:rPr>
                <w:rStyle w:val="Firstpagetablebold"/>
              </w:rPr>
              <w:t>Review of Polling Districts and Polling Places</w:t>
            </w:r>
          </w:p>
        </w:tc>
      </w:tr>
    </w:tbl>
    <w:p w:rsidR="004F20EF" w:rsidRDefault="004F20EF"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2012"/>
        <w:gridCol w:w="6407"/>
      </w:tblGrid>
      <w:tr w:rsidR="00D5547E" w:rsidTr="0080749A">
        <w:tc>
          <w:tcPr>
            <w:tcW w:w="8845" w:type="dxa"/>
            <w:gridSpan w:val="3"/>
            <w:tcBorders>
              <w:bottom w:val="single" w:sz="8" w:space="0" w:color="000000"/>
            </w:tcBorders>
            <w:hideMark/>
          </w:tcPr>
          <w:p w:rsidR="00D5547E" w:rsidRDefault="00745BF0" w:rsidP="00745BF0">
            <w:pPr>
              <w:jc w:val="center"/>
              <w:rPr>
                <w:rStyle w:val="Firstpagetablebold"/>
              </w:rPr>
            </w:pPr>
            <w:r>
              <w:rPr>
                <w:rStyle w:val="Firstpagetablebold"/>
              </w:rPr>
              <w:t>Summary and r</w:t>
            </w:r>
            <w:r w:rsidR="00D5547E">
              <w:rPr>
                <w:rStyle w:val="Firstpagetablebold"/>
              </w:rPr>
              <w:t>ecommendations</w:t>
            </w:r>
          </w:p>
        </w:tc>
      </w:tr>
      <w:tr w:rsidR="00D5547E" w:rsidTr="0080749A">
        <w:tc>
          <w:tcPr>
            <w:tcW w:w="2438" w:type="dxa"/>
            <w:gridSpan w:val="2"/>
            <w:tcBorders>
              <w:top w:val="single" w:sz="8" w:space="0" w:color="000000"/>
              <w:left w:val="single" w:sz="8" w:space="0" w:color="000000"/>
              <w:bottom w:val="nil"/>
              <w:right w:val="nil"/>
            </w:tcBorders>
            <w:hideMark/>
          </w:tcPr>
          <w:p w:rsidR="00D5547E" w:rsidRDefault="00D5547E">
            <w:pPr>
              <w:rPr>
                <w:rStyle w:val="Firstpagetablebold"/>
              </w:rPr>
            </w:pPr>
            <w:r>
              <w:rPr>
                <w:rStyle w:val="Firstpagetablebold"/>
              </w:rPr>
              <w:t>Purpose of report:</w:t>
            </w:r>
          </w:p>
        </w:tc>
        <w:tc>
          <w:tcPr>
            <w:tcW w:w="6407" w:type="dxa"/>
            <w:tcBorders>
              <w:top w:val="single" w:sz="8" w:space="0" w:color="000000"/>
              <w:left w:val="nil"/>
              <w:bottom w:val="nil"/>
              <w:right w:val="single" w:sz="8" w:space="0" w:color="000000"/>
            </w:tcBorders>
            <w:hideMark/>
          </w:tcPr>
          <w:p w:rsidR="00D5547E" w:rsidRPr="001356F1" w:rsidRDefault="00654798" w:rsidP="002950E2">
            <w:r>
              <w:t>To ask Council to approve the schedule of polling districts and polling places (shown at Appendix A) for the administrative area of the City Council as required by the Electoral Administration Act 2006</w:t>
            </w:r>
          </w:p>
        </w:tc>
      </w:tr>
      <w:tr w:rsidR="00D5547E" w:rsidTr="0080749A">
        <w:tc>
          <w:tcPr>
            <w:tcW w:w="2438" w:type="dxa"/>
            <w:gridSpan w:val="2"/>
            <w:tcBorders>
              <w:top w:val="nil"/>
              <w:left w:val="single" w:sz="8" w:space="0" w:color="000000"/>
              <w:bottom w:val="nil"/>
              <w:right w:val="nil"/>
            </w:tcBorders>
            <w:hideMark/>
          </w:tcPr>
          <w:p w:rsidR="00D5547E" w:rsidRDefault="00D5547E">
            <w:pPr>
              <w:rPr>
                <w:rStyle w:val="Firstpagetablebold"/>
              </w:rPr>
            </w:pPr>
            <w:r>
              <w:rPr>
                <w:rStyle w:val="Firstpagetablebold"/>
              </w:rPr>
              <w:t>Key decision:</w:t>
            </w:r>
          </w:p>
        </w:tc>
        <w:tc>
          <w:tcPr>
            <w:tcW w:w="6407" w:type="dxa"/>
            <w:tcBorders>
              <w:top w:val="nil"/>
              <w:left w:val="nil"/>
              <w:bottom w:val="nil"/>
              <w:right w:val="single" w:sz="8" w:space="0" w:color="000000"/>
            </w:tcBorders>
            <w:hideMark/>
          </w:tcPr>
          <w:p w:rsidR="00D5547E" w:rsidRPr="001356F1" w:rsidRDefault="006169CC" w:rsidP="00D2242A">
            <w:r>
              <w:t>No</w:t>
            </w:r>
          </w:p>
        </w:tc>
      </w:tr>
      <w:tr w:rsidR="00D5547E" w:rsidTr="0080749A">
        <w:tc>
          <w:tcPr>
            <w:tcW w:w="2438" w:type="dxa"/>
            <w:gridSpan w:val="2"/>
            <w:tcBorders>
              <w:top w:val="nil"/>
              <w:left w:val="single" w:sz="8" w:space="0" w:color="000000"/>
              <w:bottom w:val="nil"/>
              <w:right w:val="nil"/>
            </w:tcBorders>
            <w:hideMark/>
          </w:tcPr>
          <w:p w:rsidR="00D5547E" w:rsidRDefault="00D5547E">
            <w:pPr>
              <w:rPr>
                <w:rStyle w:val="Firstpagetablebold"/>
              </w:rPr>
            </w:pPr>
            <w:r>
              <w:rPr>
                <w:rStyle w:val="Firstpagetablebold"/>
              </w:rPr>
              <w:t>Executive Board Member:</w:t>
            </w:r>
          </w:p>
        </w:tc>
        <w:tc>
          <w:tcPr>
            <w:tcW w:w="6407" w:type="dxa"/>
            <w:tcBorders>
              <w:top w:val="nil"/>
              <w:left w:val="nil"/>
              <w:bottom w:val="nil"/>
              <w:right w:val="single" w:sz="8" w:space="0" w:color="000000"/>
            </w:tcBorders>
            <w:hideMark/>
          </w:tcPr>
          <w:p w:rsidR="00D5547E" w:rsidRPr="001356F1" w:rsidRDefault="008D1741" w:rsidP="008D1741">
            <w:r>
              <w:t xml:space="preserve">Councillor Susan Brown, Leader of the Council </w:t>
            </w:r>
          </w:p>
        </w:tc>
      </w:tr>
      <w:tr w:rsidR="0080749A" w:rsidTr="0080749A">
        <w:tc>
          <w:tcPr>
            <w:tcW w:w="2438" w:type="dxa"/>
            <w:gridSpan w:val="2"/>
            <w:tcBorders>
              <w:top w:val="nil"/>
              <w:left w:val="single" w:sz="8" w:space="0" w:color="000000"/>
              <w:bottom w:val="nil"/>
              <w:right w:val="nil"/>
            </w:tcBorders>
          </w:tcPr>
          <w:p w:rsidR="0080749A" w:rsidRDefault="0080749A">
            <w:pPr>
              <w:rPr>
                <w:rStyle w:val="Firstpagetablebold"/>
              </w:rPr>
            </w:pPr>
            <w:r>
              <w:rPr>
                <w:rStyle w:val="Firstpagetablebold"/>
              </w:rPr>
              <w:t>Corporate Priority:</w:t>
            </w:r>
          </w:p>
        </w:tc>
        <w:tc>
          <w:tcPr>
            <w:tcW w:w="6407" w:type="dxa"/>
            <w:tcBorders>
              <w:top w:val="nil"/>
              <w:left w:val="nil"/>
              <w:bottom w:val="nil"/>
              <w:right w:val="single" w:sz="8" w:space="0" w:color="000000"/>
            </w:tcBorders>
          </w:tcPr>
          <w:p w:rsidR="0080749A" w:rsidRPr="001356F1" w:rsidRDefault="00A84422" w:rsidP="005F7F7E">
            <w:r>
              <w:t>None</w:t>
            </w:r>
          </w:p>
        </w:tc>
      </w:tr>
      <w:tr w:rsidR="00D5547E" w:rsidTr="0080749A">
        <w:tc>
          <w:tcPr>
            <w:tcW w:w="2438" w:type="dxa"/>
            <w:gridSpan w:val="2"/>
            <w:tcBorders>
              <w:top w:val="nil"/>
              <w:left w:val="single" w:sz="8" w:space="0" w:color="000000"/>
              <w:bottom w:val="nil"/>
              <w:right w:val="nil"/>
            </w:tcBorders>
            <w:hideMark/>
          </w:tcPr>
          <w:p w:rsidR="00D5547E" w:rsidRDefault="00D5547E">
            <w:pPr>
              <w:rPr>
                <w:rStyle w:val="Firstpagetablebold"/>
              </w:rPr>
            </w:pPr>
            <w:r>
              <w:rPr>
                <w:rStyle w:val="Firstpagetablebold"/>
              </w:rPr>
              <w:t>Policy Framework:</w:t>
            </w:r>
          </w:p>
        </w:tc>
        <w:tc>
          <w:tcPr>
            <w:tcW w:w="6407" w:type="dxa"/>
            <w:tcBorders>
              <w:top w:val="nil"/>
              <w:left w:val="nil"/>
              <w:bottom w:val="nil"/>
              <w:right w:val="single" w:sz="8" w:space="0" w:color="000000"/>
            </w:tcBorders>
            <w:hideMark/>
          </w:tcPr>
          <w:p w:rsidR="00D5547E" w:rsidRPr="001356F1" w:rsidRDefault="00A84422" w:rsidP="005F7F7E">
            <w:r>
              <w:t>None</w:t>
            </w:r>
          </w:p>
        </w:tc>
      </w:tr>
      <w:tr w:rsidR="005F7F7E" w:rsidRPr="00975B07" w:rsidTr="00A4348C">
        <w:trPr>
          <w:trHeight w:val="413"/>
        </w:trPr>
        <w:tc>
          <w:tcPr>
            <w:tcW w:w="8845" w:type="dxa"/>
            <w:gridSpan w:val="3"/>
            <w:tcBorders>
              <w:bottom w:val="single" w:sz="8" w:space="0" w:color="000000"/>
            </w:tcBorders>
          </w:tcPr>
          <w:p w:rsidR="005F7F7E" w:rsidRPr="00975B07" w:rsidRDefault="00D2242A" w:rsidP="002950E2">
            <w:r>
              <w:rPr>
                <w:rStyle w:val="Firstpagetablebold"/>
              </w:rPr>
              <w:t>Recommendations</w:t>
            </w:r>
            <w:r w:rsidR="005F7F7E">
              <w:rPr>
                <w:rStyle w:val="Firstpagetablebold"/>
              </w:rPr>
              <w:t>:</w:t>
            </w:r>
            <w:r>
              <w:rPr>
                <w:rStyle w:val="Firstpagetablebold"/>
              </w:rPr>
              <w:t xml:space="preserve"> </w:t>
            </w:r>
            <w:r w:rsidR="005F7F7E">
              <w:rPr>
                <w:rStyle w:val="Firstpagetablebold"/>
              </w:rPr>
              <w:t xml:space="preserve">That the </w:t>
            </w:r>
            <w:r w:rsidR="00621899">
              <w:rPr>
                <w:rStyle w:val="Firstpagetablebold"/>
              </w:rPr>
              <w:t>Council</w:t>
            </w:r>
            <w:r w:rsidR="005F7F7E">
              <w:rPr>
                <w:rStyle w:val="Firstpagetablebold"/>
              </w:rPr>
              <w:t>:</w:t>
            </w:r>
          </w:p>
        </w:tc>
      </w:tr>
      <w:tr w:rsidR="0030208D" w:rsidRPr="00975B07" w:rsidTr="00EE2F0E">
        <w:trPr>
          <w:trHeight w:val="840"/>
        </w:trPr>
        <w:tc>
          <w:tcPr>
            <w:tcW w:w="426" w:type="dxa"/>
            <w:tcBorders>
              <w:top w:val="single" w:sz="8" w:space="0" w:color="000000"/>
              <w:left w:val="single" w:sz="8" w:space="0" w:color="000000"/>
              <w:bottom w:val="single" w:sz="4" w:space="0" w:color="auto"/>
              <w:right w:val="nil"/>
            </w:tcBorders>
          </w:tcPr>
          <w:p w:rsidR="0030208D" w:rsidRPr="00975B07" w:rsidRDefault="00EE2F0E" w:rsidP="004A6D2F">
            <w:r>
              <w:t>1</w:t>
            </w:r>
          </w:p>
        </w:tc>
        <w:tc>
          <w:tcPr>
            <w:tcW w:w="8419" w:type="dxa"/>
            <w:gridSpan w:val="2"/>
            <w:tcBorders>
              <w:top w:val="single" w:sz="8" w:space="0" w:color="000000"/>
              <w:left w:val="nil"/>
              <w:bottom w:val="single" w:sz="4" w:space="0" w:color="auto"/>
              <w:right w:val="single" w:sz="8" w:space="0" w:color="000000"/>
            </w:tcBorders>
            <w:shd w:val="clear" w:color="auto" w:fill="auto"/>
          </w:tcPr>
          <w:p w:rsidR="00EE2F0E" w:rsidRPr="001356F1" w:rsidRDefault="00D2242A" w:rsidP="002950E2">
            <w:r>
              <w:rPr>
                <w:rStyle w:val="Firstpagetablebold"/>
              </w:rPr>
              <w:t>A</w:t>
            </w:r>
            <w:r w:rsidR="00654798">
              <w:rPr>
                <w:rStyle w:val="Firstpagetablebold"/>
              </w:rPr>
              <w:t>pproves</w:t>
            </w:r>
            <w:r w:rsidR="002950E2">
              <w:t xml:space="preserve"> </w:t>
            </w:r>
            <w:r w:rsidR="00654798">
              <w:t>the schedule of polling districts and polling places (shown at Appendix 1</w:t>
            </w:r>
            <w:r w:rsidR="00EE2F0E">
              <w:t>of the report</w:t>
            </w:r>
            <w:r w:rsidR="00654798">
              <w:t xml:space="preserve">) for the administrative area of the City </w:t>
            </w:r>
            <w:proofErr w:type="gramStart"/>
            <w:r w:rsidR="00654798">
              <w:t>Council</w:t>
            </w:r>
            <w:r w:rsidR="003C275B">
              <w:t>.</w:t>
            </w:r>
            <w:r w:rsidR="00EE2F0E">
              <w:t>;</w:t>
            </w:r>
            <w:proofErr w:type="gramEnd"/>
          </w:p>
        </w:tc>
      </w:tr>
      <w:tr w:rsidR="00EE2F0E" w:rsidRPr="00975B07" w:rsidTr="00EE2F0E">
        <w:trPr>
          <w:trHeight w:val="810"/>
        </w:trPr>
        <w:tc>
          <w:tcPr>
            <w:tcW w:w="426" w:type="dxa"/>
            <w:tcBorders>
              <w:top w:val="single" w:sz="4" w:space="0" w:color="auto"/>
              <w:left w:val="single" w:sz="8" w:space="0" w:color="000000"/>
              <w:bottom w:val="single" w:sz="4" w:space="0" w:color="auto"/>
              <w:right w:val="nil"/>
            </w:tcBorders>
          </w:tcPr>
          <w:p w:rsidR="00EE2F0E" w:rsidRPr="00975B07" w:rsidRDefault="00EE2F0E" w:rsidP="004A6D2F">
            <w:r>
              <w:t>2</w:t>
            </w:r>
          </w:p>
        </w:tc>
        <w:tc>
          <w:tcPr>
            <w:tcW w:w="8419" w:type="dxa"/>
            <w:gridSpan w:val="2"/>
            <w:tcBorders>
              <w:top w:val="single" w:sz="4" w:space="0" w:color="auto"/>
              <w:left w:val="nil"/>
              <w:bottom w:val="single" w:sz="4" w:space="0" w:color="auto"/>
              <w:right w:val="single" w:sz="8" w:space="0" w:color="000000"/>
            </w:tcBorders>
            <w:shd w:val="clear" w:color="auto" w:fill="auto"/>
          </w:tcPr>
          <w:p w:rsidR="00EE2F0E" w:rsidRPr="00EE2F0E" w:rsidDel="00EE2F0E" w:rsidRDefault="006169CC" w:rsidP="006169CC">
            <w:pPr>
              <w:rPr>
                <w:rStyle w:val="Firstpagetablebold"/>
                <w:b w:val="0"/>
              </w:rPr>
            </w:pPr>
            <w:r>
              <w:t>D</w:t>
            </w:r>
            <w:r w:rsidR="00EE2F0E">
              <w:t>elegates to the Returning Officer the power to make changes to polling</w:t>
            </w:r>
            <w:r>
              <w:t xml:space="preserve"> places and polling </w:t>
            </w:r>
            <w:r w:rsidR="00EE2F0E">
              <w:t>stations in emergenc</w:t>
            </w:r>
            <w:r>
              <w:t>y situations.</w:t>
            </w:r>
            <w:r w:rsidR="00EE2F0E">
              <w:t xml:space="preserve"> </w:t>
            </w:r>
          </w:p>
        </w:tc>
      </w:tr>
      <w:tr w:rsidR="00EE2F0E" w:rsidRPr="00975B07" w:rsidTr="00EE2F0E">
        <w:trPr>
          <w:trHeight w:val="915"/>
        </w:trPr>
        <w:tc>
          <w:tcPr>
            <w:tcW w:w="426" w:type="dxa"/>
            <w:tcBorders>
              <w:top w:val="single" w:sz="4" w:space="0" w:color="auto"/>
              <w:left w:val="single" w:sz="8" w:space="0" w:color="000000"/>
              <w:bottom w:val="single" w:sz="4" w:space="0" w:color="auto"/>
              <w:right w:val="nil"/>
            </w:tcBorders>
          </w:tcPr>
          <w:p w:rsidR="00EE2F0E" w:rsidRPr="00975B07" w:rsidRDefault="00EE2F0E" w:rsidP="004A6D2F">
            <w:r>
              <w:t>3</w:t>
            </w:r>
          </w:p>
        </w:tc>
        <w:tc>
          <w:tcPr>
            <w:tcW w:w="8419" w:type="dxa"/>
            <w:gridSpan w:val="2"/>
            <w:tcBorders>
              <w:top w:val="single" w:sz="4" w:space="0" w:color="auto"/>
              <w:left w:val="nil"/>
              <w:bottom w:val="single" w:sz="4" w:space="0" w:color="auto"/>
              <w:right w:val="single" w:sz="8" w:space="0" w:color="000000"/>
            </w:tcBorders>
            <w:shd w:val="clear" w:color="auto" w:fill="auto"/>
          </w:tcPr>
          <w:p w:rsidR="00EE2F0E" w:rsidRDefault="006169CC" w:rsidP="006169CC">
            <w:r>
              <w:t>R</w:t>
            </w:r>
            <w:r w:rsidR="00EE2F0E">
              <w:t>equest</w:t>
            </w:r>
            <w:r>
              <w:t>s</w:t>
            </w:r>
            <w:r w:rsidR="00EE2F0E">
              <w:t xml:space="preserve"> the Returning Officer to investigate the suggested alternative</w:t>
            </w:r>
            <w:r>
              <w:t xml:space="preserve"> polling places</w:t>
            </w:r>
            <w:r w:rsidR="00EE2F0E">
              <w:t xml:space="preserve"> and report back to Council as necessary following the May 2020 elections;</w:t>
            </w:r>
          </w:p>
        </w:tc>
      </w:tr>
    </w:tbl>
    <w:p w:rsidR="00FA6F9E" w:rsidRDefault="00FA6F9E" w:rsidP="004A6D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966D42" w:rsidRPr="00975B07" w:rsidTr="003E57A4">
        <w:tc>
          <w:tcPr>
            <w:tcW w:w="8844" w:type="dxa"/>
            <w:tcBorders>
              <w:top w:val="single" w:sz="8" w:space="0" w:color="000000"/>
              <w:left w:val="single" w:sz="8" w:space="0" w:color="000000"/>
              <w:bottom w:val="single" w:sz="8" w:space="0" w:color="000000"/>
              <w:right w:val="single" w:sz="8" w:space="0" w:color="000000"/>
            </w:tcBorders>
            <w:shd w:val="clear" w:color="auto" w:fill="auto"/>
          </w:tcPr>
          <w:p w:rsidR="00966D42" w:rsidRPr="00975B07" w:rsidRDefault="00966D42" w:rsidP="00263EA3">
            <w:pPr>
              <w:jc w:val="center"/>
            </w:pPr>
            <w:r w:rsidRPr="00745BF0">
              <w:rPr>
                <w:rStyle w:val="Firstpagetablebold"/>
              </w:rPr>
              <w:t>Appendi</w:t>
            </w:r>
            <w:r w:rsidR="00813996">
              <w:rPr>
                <w:rStyle w:val="Firstpagetablebold"/>
              </w:rPr>
              <w:t>ces</w:t>
            </w:r>
          </w:p>
        </w:tc>
      </w:tr>
      <w:tr w:rsidR="00730092" w:rsidRPr="00975B07" w:rsidTr="00E432BF">
        <w:tc>
          <w:tcPr>
            <w:tcW w:w="8844" w:type="dxa"/>
            <w:tcBorders>
              <w:top w:val="single" w:sz="8" w:space="0" w:color="000000"/>
              <w:left w:val="single" w:sz="8" w:space="0" w:color="000000"/>
              <w:bottom w:val="single" w:sz="8" w:space="0" w:color="000000"/>
              <w:right w:val="single" w:sz="8" w:space="0" w:color="000000"/>
            </w:tcBorders>
            <w:shd w:val="clear" w:color="auto" w:fill="auto"/>
          </w:tcPr>
          <w:p w:rsidR="00730092" w:rsidRDefault="00730092" w:rsidP="003F3ADC">
            <w:pPr>
              <w:tabs>
                <w:tab w:val="left" w:pos="1452"/>
              </w:tabs>
              <w:ind w:left="1452" w:hanging="1418"/>
            </w:pPr>
            <w:r w:rsidRPr="00975B07">
              <w:t>Appendix 1</w:t>
            </w:r>
            <w:r>
              <w:t xml:space="preserve"> – </w:t>
            </w:r>
            <w:r w:rsidR="00654798">
              <w:t>schedule of polling districts and polling places</w:t>
            </w:r>
            <w:r w:rsidR="00EF2BE0">
              <w:t>;</w:t>
            </w:r>
          </w:p>
          <w:p w:rsidR="00813996" w:rsidRDefault="00813996" w:rsidP="003F3ADC">
            <w:pPr>
              <w:tabs>
                <w:tab w:val="left" w:pos="1452"/>
              </w:tabs>
              <w:ind w:left="1452" w:hanging="1418"/>
            </w:pPr>
            <w:r>
              <w:t xml:space="preserve">Appendix 2 – </w:t>
            </w:r>
            <w:r w:rsidR="00EF2BE0">
              <w:t>notes of the Member Working Group meeting held on Friday 24 January 2020;</w:t>
            </w:r>
          </w:p>
          <w:p w:rsidR="00EF2BE0" w:rsidRPr="001356F1" w:rsidRDefault="00EF2BE0" w:rsidP="003F3ADC">
            <w:pPr>
              <w:tabs>
                <w:tab w:val="left" w:pos="1452"/>
              </w:tabs>
              <w:ind w:left="1452" w:hanging="1418"/>
            </w:pPr>
            <w:r>
              <w:t>Appendix 3 – map of the suggested scheme;</w:t>
            </w:r>
          </w:p>
        </w:tc>
      </w:tr>
    </w:tbl>
    <w:p w:rsidR="00D2242A" w:rsidRDefault="00D2242A" w:rsidP="004A6D2F">
      <w:pPr>
        <w:pStyle w:val="Heading1"/>
      </w:pPr>
    </w:p>
    <w:p w:rsidR="0040736F" w:rsidRPr="001356F1" w:rsidRDefault="00F66DCA" w:rsidP="004A6D2F">
      <w:pPr>
        <w:pStyle w:val="Heading1"/>
      </w:pPr>
      <w:r w:rsidRPr="001356F1">
        <w:t xml:space="preserve">Introduction </w:t>
      </w:r>
    </w:p>
    <w:p w:rsidR="00A035B1" w:rsidRDefault="00654798" w:rsidP="00A035B1">
      <w:pPr>
        <w:pStyle w:val="bParagraphtext"/>
      </w:pPr>
      <w:r w:rsidRPr="00EE2F0E">
        <w:lastRenderedPageBreak/>
        <w:t xml:space="preserve">The Council is </w:t>
      </w:r>
      <w:r w:rsidRPr="00A035B1">
        <w:t>required under the Electoral Administration Act 2006 to carry out a review of the polling places in Oxford used at parliamentary elections</w:t>
      </w:r>
      <w:r w:rsidR="00EF2BE0" w:rsidRPr="00A035B1">
        <w:t xml:space="preserve"> every five years</w:t>
      </w:r>
      <w:r w:rsidRPr="00A035B1">
        <w:t>. The Act lays out the scope and timetable of the review and suggests who might be consulted and how.</w:t>
      </w:r>
    </w:p>
    <w:p w:rsidR="00654798" w:rsidRPr="00A035B1" w:rsidRDefault="00654798" w:rsidP="00A035B1">
      <w:pPr>
        <w:pStyle w:val="bParagraphtext"/>
      </w:pPr>
      <w:r w:rsidRPr="00A035B1">
        <w:t>The last such review was carried out in 2014. Reviews are required every five years.</w:t>
      </w:r>
    </w:p>
    <w:p w:rsidR="00654798" w:rsidRPr="003F3ADC" w:rsidRDefault="00654798" w:rsidP="003F3ADC">
      <w:pPr>
        <w:pStyle w:val="Heading1"/>
      </w:pPr>
      <w:r>
        <w:t>What the Council needs to do</w:t>
      </w:r>
    </w:p>
    <w:p w:rsidR="0021538F" w:rsidRPr="0021538F" w:rsidRDefault="00654798" w:rsidP="003F3ADC">
      <w:pPr>
        <w:pStyle w:val="bParagraphtext"/>
      </w:pPr>
      <w:r w:rsidRPr="00654798">
        <w:t>The timing of the parliamentary election in December 2019 meant that the register was published early (on 4 November, rather than the usual 1December) and meant that the review was not possible to be completed for implementation on 1December. It is planned that the register will be republished on the new ward boundaries and polling district structure on 1 March 2020.</w:t>
      </w:r>
    </w:p>
    <w:p w:rsidR="0021538F" w:rsidRPr="0021538F" w:rsidRDefault="0021538F" w:rsidP="003F3ADC">
      <w:pPr>
        <w:pStyle w:val="bParagraphtext"/>
      </w:pPr>
      <w:r>
        <w:t>This review is necessarily more in depth due to the need to ensure the polling district structure reflects the new wards boundaries due for implementation in May 2020.</w:t>
      </w:r>
    </w:p>
    <w:p w:rsidR="00654798" w:rsidRDefault="0021538F" w:rsidP="003F3ADC">
      <w:pPr>
        <w:pStyle w:val="bParagraphtext"/>
      </w:pPr>
      <w:r>
        <w:t>In drawing up a scheme officers have tried to use the same buildings where possible so that fewest number of people have to move to a different location. However, this is inevitable for some.</w:t>
      </w:r>
    </w:p>
    <w:p w:rsidR="00654798" w:rsidRDefault="00654798" w:rsidP="003F3ADC">
      <w:pPr>
        <w:pStyle w:val="bParagraphtext"/>
      </w:pPr>
      <w:r>
        <w:t>Interested parties were invited to give comments. These included local disability groups, City and County councillors</w:t>
      </w:r>
      <w:r w:rsidR="00D2242A">
        <w:t>,</w:t>
      </w:r>
      <w:r w:rsidR="00B24A09">
        <w:t xml:space="preserve"> and</w:t>
      </w:r>
      <w:r w:rsidR="00D2242A">
        <w:t xml:space="preserve"> </w:t>
      </w:r>
      <w:r>
        <w:t xml:space="preserve">local MPs. The general public was also invited to comment. The Acting Returning Officer for Oxford West and Abingdon constituency (currently Margaret Reed at </w:t>
      </w:r>
      <w:r w:rsidR="00B24A09">
        <w:t>South Oxfordshire and Vale of White Horse District</w:t>
      </w:r>
      <w:r>
        <w:t xml:space="preserve"> Councils) was also consulted on those </w:t>
      </w:r>
      <w:r w:rsidR="00B24A09">
        <w:t xml:space="preserve">polling </w:t>
      </w:r>
      <w:r>
        <w:t>stations in Oxford that form part of the Oxford West and Abingdon constituency.</w:t>
      </w:r>
    </w:p>
    <w:p w:rsidR="00654798" w:rsidRPr="003F3ADC" w:rsidRDefault="00654798" w:rsidP="00654798">
      <w:pPr>
        <w:pStyle w:val="bParagraphtext"/>
      </w:pPr>
      <w:r>
        <w:t>The Act require</w:t>
      </w:r>
      <w:r w:rsidR="00B24A09">
        <w:t>s</w:t>
      </w:r>
      <w:r>
        <w:t xml:space="preserve"> that the Council look</w:t>
      </w:r>
      <w:r w:rsidR="00B24A09">
        <w:t>s</w:t>
      </w:r>
      <w:r>
        <w:t xml:space="preserve"> at all aspects of the polling places, location, access and general appropriateness.  </w:t>
      </w:r>
    </w:p>
    <w:p w:rsidR="00654798" w:rsidRDefault="00654798" w:rsidP="003F3ADC">
      <w:pPr>
        <w:pStyle w:val="Heading1"/>
      </w:pPr>
      <w:r w:rsidRPr="003F3ADC">
        <w:t>Replies to the consultation</w:t>
      </w:r>
    </w:p>
    <w:p w:rsidR="00654798" w:rsidRPr="003F3ADC" w:rsidRDefault="00654798" w:rsidP="00654798">
      <w:pPr>
        <w:pStyle w:val="bParagraphtext"/>
      </w:pPr>
      <w:r>
        <w:t>Four replies were received to the consultation</w:t>
      </w:r>
      <w:r w:rsidR="00643A78">
        <w:t xml:space="preserve"> covering these matters</w:t>
      </w:r>
      <w:r>
        <w:t>:</w:t>
      </w:r>
    </w:p>
    <w:p w:rsidR="00654798" w:rsidRDefault="00654798" w:rsidP="003F3ADC">
      <w:pPr>
        <w:pStyle w:val="Bulletpoints"/>
      </w:pPr>
      <w:r>
        <w:t xml:space="preserve">from a resident in Barton saying that the </w:t>
      </w:r>
      <w:r w:rsidR="0021538F">
        <w:t xml:space="preserve">Leisure Centre </w:t>
      </w:r>
      <w:r w:rsidR="00B24A09">
        <w:t xml:space="preserve">was not </w:t>
      </w:r>
      <w:r w:rsidR="0021538F">
        <w:t xml:space="preserve">an appropriate location (because the room was on the first floor and required </w:t>
      </w:r>
      <w:r w:rsidR="00643A78">
        <w:t xml:space="preserve">use of </w:t>
      </w:r>
      <w:r w:rsidR="0021538F">
        <w:t>a lift)</w:t>
      </w:r>
      <w:r>
        <w:t>;</w:t>
      </w:r>
    </w:p>
    <w:p w:rsidR="00654798" w:rsidRPr="001F584A" w:rsidRDefault="0021538F" w:rsidP="003F3ADC">
      <w:pPr>
        <w:pStyle w:val="Bulletpoints"/>
      </w:pPr>
      <w:r w:rsidRPr="001F584A">
        <w:t>possible use of the White Hart pub instead of the Baptist Church Hall in Wolvercote</w:t>
      </w:r>
      <w:r w:rsidR="00654798" w:rsidRPr="001F584A">
        <w:t>;</w:t>
      </w:r>
    </w:p>
    <w:p w:rsidR="00654798" w:rsidRDefault="0021538F" w:rsidP="003F3ADC">
      <w:pPr>
        <w:pStyle w:val="Bulletpoints"/>
      </w:pPr>
      <w:r>
        <w:t>not to use Florence Park Community Centre but go to Cowley St James School</w:t>
      </w:r>
      <w:r w:rsidR="00654798">
        <w:t>;</w:t>
      </w:r>
    </w:p>
    <w:p w:rsidR="00654798" w:rsidRDefault="00654798" w:rsidP="003F3ADC">
      <w:pPr>
        <w:pStyle w:val="Heading1"/>
      </w:pPr>
      <w:r w:rsidRPr="00C61E73">
        <w:t>Use of Schools</w:t>
      </w:r>
    </w:p>
    <w:p w:rsidR="00654798" w:rsidRDefault="00654798" w:rsidP="003F3ADC">
      <w:pPr>
        <w:pStyle w:val="bParagraphtext"/>
      </w:pPr>
      <w:r>
        <w:t xml:space="preserve">The City Council only uses schools </w:t>
      </w:r>
      <w:r w:rsidR="009112DA">
        <w:t xml:space="preserve">for polling stations </w:t>
      </w:r>
      <w:r>
        <w:t xml:space="preserve">where absolutely necessary. </w:t>
      </w:r>
      <w:r w:rsidR="00B24A09">
        <w:t xml:space="preserve">The Council has </w:t>
      </w:r>
      <w:r>
        <w:t xml:space="preserve">reduced </w:t>
      </w:r>
      <w:r w:rsidR="00B24A09">
        <w:t xml:space="preserve">its </w:t>
      </w:r>
      <w:r>
        <w:t>use of schools from 13 a decade ago</w:t>
      </w:r>
      <w:r w:rsidR="001F584A">
        <w:t xml:space="preserve"> to </w:t>
      </w:r>
      <w:r w:rsidR="009112DA">
        <w:t>three</w:t>
      </w:r>
      <w:r>
        <w:t xml:space="preserve"> </w:t>
      </w:r>
      <w:r w:rsidR="00643A78">
        <w:t>currently</w:t>
      </w:r>
      <w:r w:rsidR="009112DA">
        <w:t>;</w:t>
      </w:r>
      <w:r w:rsidR="006169CC">
        <w:t xml:space="preserve"> which are Pegasus</w:t>
      </w:r>
      <w:r w:rsidR="00D2242A">
        <w:t xml:space="preserve"> Primary School on </w:t>
      </w:r>
      <w:r w:rsidR="009112DA">
        <w:t>Field Avenue</w:t>
      </w:r>
      <w:r w:rsidR="00D2242A">
        <w:t>;</w:t>
      </w:r>
      <w:r w:rsidR="006169CC">
        <w:t xml:space="preserve"> </w:t>
      </w:r>
      <w:r w:rsidR="00D2242A">
        <w:t>St Francis Primary School nursery building</w:t>
      </w:r>
      <w:r w:rsidR="006169CC">
        <w:t xml:space="preserve"> </w:t>
      </w:r>
      <w:r w:rsidR="00D2242A">
        <w:t xml:space="preserve">on </w:t>
      </w:r>
      <w:proofErr w:type="spellStart"/>
      <w:r w:rsidR="006169CC">
        <w:t>Horspath</w:t>
      </w:r>
      <w:proofErr w:type="spellEnd"/>
      <w:r w:rsidR="006169CC">
        <w:t xml:space="preserve"> Road</w:t>
      </w:r>
      <w:r w:rsidR="00D2242A">
        <w:t>;</w:t>
      </w:r>
      <w:r w:rsidR="006169CC">
        <w:t xml:space="preserve"> and </w:t>
      </w:r>
      <w:proofErr w:type="spellStart"/>
      <w:r w:rsidR="006169CC">
        <w:t>Sandhi</w:t>
      </w:r>
      <w:r w:rsidR="00D2242A">
        <w:t>lls</w:t>
      </w:r>
      <w:proofErr w:type="spellEnd"/>
      <w:r w:rsidR="00D2242A">
        <w:t xml:space="preserve"> Primary School </w:t>
      </w:r>
      <w:proofErr w:type="spellStart"/>
      <w:r w:rsidR="00D2242A">
        <w:t>Pre school</w:t>
      </w:r>
      <w:proofErr w:type="spellEnd"/>
      <w:r w:rsidR="00D2242A">
        <w:t xml:space="preserve"> on </w:t>
      </w:r>
      <w:proofErr w:type="spellStart"/>
      <w:r w:rsidR="009112DA">
        <w:t>T</w:t>
      </w:r>
      <w:r w:rsidR="006169CC">
        <w:t>errets</w:t>
      </w:r>
      <w:proofErr w:type="spellEnd"/>
      <w:r w:rsidR="006169CC">
        <w:t xml:space="preserve"> Avenue</w:t>
      </w:r>
      <w:r>
        <w:t>. At present there are no convenient and s</w:t>
      </w:r>
      <w:r w:rsidR="001F584A">
        <w:t xml:space="preserve">uitable alternatives to these </w:t>
      </w:r>
      <w:r w:rsidR="009112DA">
        <w:t>three</w:t>
      </w:r>
      <w:r w:rsidR="001F584A">
        <w:t xml:space="preserve"> </w:t>
      </w:r>
      <w:r>
        <w:t>schools</w:t>
      </w:r>
      <w:r w:rsidR="009112DA">
        <w:t xml:space="preserve"> and the schools remain open while being </w:t>
      </w:r>
      <w:r w:rsidR="00D2242A">
        <w:t>used as</w:t>
      </w:r>
      <w:r w:rsidR="009112DA">
        <w:t xml:space="preserve"> polling station</w:t>
      </w:r>
      <w:r w:rsidR="00D2242A">
        <w:t>s</w:t>
      </w:r>
      <w:r>
        <w:t>.</w:t>
      </w:r>
    </w:p>
    <w:p w:rsidR="00654798" w:rsidRDefault="0021538F" w:rsidP="003F3ADC">
      <w:pPr>
        <w:pStyle w:val="Heading1"/>
      </w:pPr>
      <w:r>
        <w:lastRenderedPageBreak/>
        <w:t>Member Working Group</w:t>
      </w:r>
      <w:r w:rsidR="00C35870">
        <w:t xml:space="preserve"> Recommendations</w:t>
      </w:r>
    </w:p>
    <w:p w:rsidR="00EF2BE0" w:rsidRDefault="0021538F" w:rsidP="003F3ADC">
      <w:pPr>
        <w:pStyle w:val="bParagraphtext"/>
      </w:pPr>
      <w:r>
        <w:t xml:space="preserve">A cross-party working group was convened. It was made up of Councillors Curran, </w:t>
      </w:r>
      <w:proofErr w:type="spellStart"/>
      <w:r>
        <w:t>Simm</w:t>
      </w:r>
      <w:proofErr w:type="spellEnd"/>
      <w:r>
        <w:t xml:space="preserve"> and Tanner (Labour group), Altaf Khan (Liberal Democrat group and Simmons (Green group)</w:t>
      </w:r>
      <w:r w:rsidR="00EF2BE0">
        <w:t>.</w:t>
      </w:r>
    </w:p>
    <w:p w:rsidR="00EF2BE0" w:rsidRDefault="00643A78" w:rsidP="003F3ADC">
      <w:pPr>
        <w:pStyle w:val="bParagraphtext"/>
      </w:pPr>
      <w:r>
        <w:t>On 24 January 2020 t</w:t>
      </w:r>
      <w:r w:rsidR="00EF2BE0">
        <w:t>he Group considered a draft scheme drawn up by officers. The notes of that meeting are attached at Appendix 2.</w:t>
      </w:r>
    </w:p>
    <w:p w:rsidR="00EF2BE0" w:rsidRDefault="00EF2BE0" w:rsidP="003F3ADC">
      <w:pPr>
        <w:pStyle w:val="bParagraphtext"/>
        <w:numPr>
          <w:ilvl w:val="0"/>
          <w:numId w:val="0"/>
        </w:numPr>
        <w:ind w:left="360"/>
      </w:pPr>
      <w:r>
        <w:t xml:space="preserve">In view of the tight timescales caused by the general election several possible alternative locations have been suggested but will not be able to be inspected before Council needs to have approved a scheme. These will be investigated by officers and a report will be made back to Council as necessary following the City Council and Police and Crime Commissioner </w:t>
      </w:r>
      <w:proofErr w:type="gramStart"/>
      <w:r>
        <w:t>elections</w:t>
      </w:r>
      <w:proofErr w:type="gramEnd"/>
      <w:r>
        <w:t xml:space="preserve"> in May 2020.</w:t>
      </w:r>
    </w:p>
    <w:p w:rsidR="00B24A09" w:rsidRDefault="00B24A09" w:rsidP="003F3ADC">
      <w:pPr>
        <w:pStyle w:val="bParagraphtext"/>
      </w:pPr>
      <w:r>
        <w:t xml:space="preserve">The Electoral Services Manager has </w:t>
      </w:r>
      <w:r w:rsidR="00654798">
        <w:t>made the changes suggested</w:t>
      </w:r>
      <w:r w:rsidR="00EF2BE0">
        <w:t xml:space="preserve"> by the Working Group</w:t>
      </w:r>
      <w:r w:rsidR="00654798">
        <w:t xml:space="preserve"> </w:t>
      </w:r>
      <w:r w:rsidR="00C35870">
        <w:t>and the revised scheme is shown</w:t>
      </w:r>
      <w:r w:rsidR="00654798">
        <w:t xml:space="preserve"> in Appendix </w:t>
      </w:r>
      <w:r w:rsidR="00EF2BE0">
        <w:t>1</w:t>
      </w:r>
      <w:r w:rsidR="00654798">
        <w:t xml:space="preserve">. </w:t>
      </w:r>
      <w:r w:rsidR="00C35870">
        <w:t xml:space="preserve">A map of the proposals is attached as Appendix 3. </w:t>
      </w:r>
    </w:p>
    <w:p w:rsidR="00654798" w:rsidRDefault="00C35870" w:rsidP="00725A4E">
      <w:pPr>
        <w:pStyle w:val="bParagraphtext"/>
        <w:numPr>
          <w:ilvl w:val="0"/>
          <w:numId w:val="0"/>
        </w:numPr>
        <w:ind w:left="360"/>
      </w:pPr>
      <w:r>
        <w:t>An A0 copy will be placed in the Members’ Room and will be on</w:t>
      </w:r>
      <w:r w:rsidR="00D2242A">
        <w:t xml:space="preserve"> </w:t>
      </w:r>
      <w:r>
        <w:t xml:space="preserve">display </w:t>
      </w:r>
      <w:r w:rsidR="00D2242A" w:rsidRPr="00643A78">
        <w:t>in the Assembly Room</w:t>
      </w:r>
      <w:r w:rsidR="00D2242A">
        <w:t xml:space="preserve"> </w:t>
      </w:r>
      <w:r>
        <w:t>at the Council meeting</w:t>
      </w:r>
      <w:r w:rsidR="00D2242A">
        <w:t>.</w:t>
      </w:r>
    </w:p>
    <w:p w:rsidR="00EE2F0E" w:rsidRDefault="00654798" w:rsidP="00725A4E">
      <w:pPr>
        <w:pStyle w:val="bParagraphtext"/>
      </w:pPr>
      <w:r>
        <w:t xml:space="preserve">Once </w:t>
      </w:r>
      <w:r w:rsidRPr="00EE2F0E">
        <w:t>agreed</w:t>
      </w:r>
      <w:r>
        <w:t xml:space="preserve"> by Council the schedule </w:t>
      </w:r>
      <w:r w:rsidR="009112DA">
        <w:t xml:space="preserve">of polling places </w:t>
      </w:r>
      <w:r>
        <w:t xml:space="preserve">cannot be altered without a subsequent resolution of Council. This can cause </w:t>
      </w:r>
      <w:r w:rsidR="009112DA">
        <w:t>operational difficulties</w:t>
      </w:r>
      <w:r>
        <w:t xml:space="preserve"> in the lead up to elections when polling stations can become unavailable for various </w:t>
      </w:r>
      <w:r w:rsidR="009112DA">
        <w:t xml:space="preserve">unforeseen </w:t>
      </w:r>
      <w:r>
        <w:t>reasons (e.g. flooding/vandalism) and an alternative is needed. This would necessitate an extraordinary meeting of Council to approve any change.</w:t>
      </w:r>
      <w:r w:rsidR="00EF2BE0">
        <w:t xml:space="preserve"> </w:t>
      </w:r>
    </w:p>
    <w:p w:rsidR="003F3ADC" w:rsidRDefault="00EE2F0E" w:rsidP="00725A4E">
      <w:pPr>
        <w:pStyle w:val="bParagraphtext"/>
      </w:pPr>
      <w:r>
        <w:t xml:space="preserve">Following </w:t>
      </w:r>
      <w:r w:rsidR="00EF2BE0">
        <w:t xml:space="preserve">the first review under this legislation in </w:t>
      </w:r>
      <w:r w:rsidR="00654798">
        <w:t xml:space="preserve">2007 Council </w:t>
      </w:r>
      <w:r>
        <w:t xml:space="preserve">gave </w:t>
      </w:r>
      <w:r w:rsidR="00654798">
        <w:t>a delegated power to the Returning Officer to change polling places in emergency situations.</w:t>
      </w:r>
      <w:r w:rsidR="006169CC">
        <w:t xml:space="preserve"> </w:t>
      </w:r>
      <w:r>
        <w:t>It is proposed that this delegation continues to cover such changes to polling places</w:t>
      </w:r>
      <w:r w:rsidR="00643A78">
        <w:t xml:space="preserve"> and stations</w:t>
      </w:r>
      <w:r>
        <w:t>.</w:t>
      </w:r>
    </w:p>
    <w:p w:rsidR="001D5AEF" w:rsidRDefault="001D5AEF" w:rsidP="00227085">
      <w:pPr>
        <w:pStyle w:val="Heading1"/>
      </w:pPr>
      <w:bookmarkStart w:id="0" w:name="_GoBack"/>
      <w:bookmarkEnd w:id="0"/>
      <w:r>
        <w:t>Risk</w:t>
      </w:r>
      <w:r w:rsidR="00227085">
        <w:t>s</w:t>
      </w:r>
      <w:r>
        <w:t xml:space="preserve"> </w:t>
      </w:r>
    </w:p>
    <w:p w:rsidR="001D5AEF" w:rsidRDefault="00227085" w:rsidP="00227085">
      <w:pPr>
        <w:pStyle w:val="bParagraphtext"/>
      </w:pPr>
      <w:r w:rsidRPr="00227085">
        <w:t xml:space="preserve">There are no discernible </w:t>
      </w:r>
      <w:r>
        <w:t xml:space="preserve">additional </w:t>
      </w:r>
      <w:r w:rsidRPr="00227085">
        <w:t>risks associated with the proposals set out in this report</w:t>
      </w:r>
      <w:r>
        <w:t>. Risk assessments, including assessments of polling places, are carried out for each election.</w:t>
      </w:r>
    </w:p>
    <w:p w:rsidR="001D5AEF" w:rsidRDefault="001D5AEF" w:rsidP="00227085">
      <w:pPr>
        <w:pStyle w:val="Heading1"/>
      </w:pPr>
      <w:r>
        <w:t xml:space="preserve">Equalities </w:t>
      </w:r>
      <w:r w:rsidR="00227085">
        <w:t>impact</w:t>
      </w:r>
    </w:p>
    <w:p w:rsidR="00227085" w:rsidRDefault="00227085" w:rsidP="00227085">
      <w:pPr>
        <w:pStyle w:val="bParagraphtext"/>
      </w:pPr>
      <w:r>
        <w:t>The Electoral Services Manager</w:t>
      </w:r>
      <w:r w:rsidRPr="00227085">
        <w:t xml:space="preserve"> has had due regard to equality considerations and considered whether there would be an impact, either negative or positive, as a result of the</w:t>
      </w:r>
      <w:r>
        <w:t>se proposals</w:t>
      </w:r>
      <w:r w:rsidRPr="00227085">
        <w:t xml:space="preserve">. </w:t>
      </w:r>
      <w:r>
        <w:t xml:space="preserve">The Electoral Services Manager </w:t>
      </w:r>
      <w:r w:rsidRPr="00227085">
        <w:t xml:space="preserve">has concluded that there would be no </w:t>
      </w:r>
      <w:r>
        <w:t xml:space="preserve">significant </w:t>
      </w:r>
      <w:r w:rsidRPr="00227085">
        <w:t xml:space="preserve">impact on any group </w:t>
      </w:r>
      <w:r>
        <w:t>which can readily be mitigated by selecting another polling place</w:t>
      </w:r>
      <w:r w:rsidRPr="00227085">
        <w:t>.</w:t>
      </w:r>
      <w:r>
        <w:t xml:space="preserve"> If required special arrangements can be put in place for specific polling places.</w:t>
      </w:r>
    </w:p>
    <w:p w:rsidR="001D5AEF" w:rsidRDefault="001D5AEF" w:rsidP="00227085">
      <w:pPr>
        <w:pStyle w:val="Heading1"/>
      </w:pPr>
      <w:r>
        <w:t>Financial Implications</w:t>
      </w:r>
    </w:p>
    <w:p w:rsidR="001D5AEF" w:rsidRDefault="00227085" w:rsidP="00D2242A">
      <w:pPr>
        <w:pStyle w:val="bParagraphtext"/>
      </w:pPr>
      <w:r>
        <w:t>There is a modest cost associat</w:t>
      </w:r>
      <w:r w:rsidR="00D2242A">
        <w:t>ed with running a polling place</w:t>
      </w:r>
      <w:r>
        <w:t>. At national elections the cost is reimbursed to the council. Cost, however, should not be a consideration in determining how many polling places to desi</w:t>
      </w:r>
      <w:r w:rsidR="004109FF">
        <w:t>gnate.</w:t>
      </w:r>
    </w:p>
    <w:p w:rsidR="001D5AEF" w:rsidRDefault="001D5AEF" w:rsidP="00227085">
      <w:pPr>
        <w:pStyle w:val="Heading1"/>
      </w:pPr>
      <w:r>
        <w:lastRenderedPageBreak/>
        <w:t>Legal Implications</w:t>
      </w:r>
    </w:p>
    <w:p w:rsidR="00227085" w:rsidRDefault="00227085" w:rsidP="00AF3309">
      <w:pPr>
        <w:pStyle w:val="bParagraphtext"/>
      </w:pPr>
      <w:r>
        <w:t>Section 17 of the Electoral Registration and Administration Act 2013 require</w:t>
      </w:r>
      <w:r w:rsidR="00AF3309">
        <w:t>s</w:t>
      </w:r>
      <w:r>
        <w:t xml:space="preserve"> the council to complete its five-yearly review of polling districts and po</w:t>
      </w:r>
      <w:r w:rsidR="00AF3309">
        <w:t>lling places by 31 January 2020</w:t>
      </w:r>
      <w:r>
        <w:t>. Decisions taken in respect of this report will fulfil that requirement</w:t>
      </w:r>
      <w:r w:rsidR="003F5D0A">
        <w:t xml:space="preserve"> in respect of the new ward boundaries</w:t>
      </w:r>
      <w:r>
        <w:t>.</w:t>
      </w:r>
    </w:p>
    <w:p w:rsidR="00AF3309" w:rsidRPr="00227085" w:rsidRDefault="00AF3309" w:rsidP="00AF3309">
      <w:pPr>
        <w:pStyle w:val="bParagraphtext"/>
      </w:pPr>
      <w:r>
        <w:t xml:space="preserve">Section 18 of the </w:t>
      </w:r>
      <w:r w:rsidRPr="00AF3309">
        <w:t>Representation of the People Act 1983</w:t>
      </w:r>
      <w:r>
        <w:t xml:space="preserve"> requires the Council to have in place a schedule of polling districts and polling places designated within each such district. The schedule in Appendix A to the report fulfils this duty.</w:t>
      </w:r>
    </w:p>
    <w:p w:rsidR="002329CF" w:rsidRPr="001356F1" w:rsidRDefault="002329CF" w:rsidP="004109FF">
      <w:pPr>
        <w:pStyle w:val="bParagraphtext"/>
        <w:numPr>
          <w:ilvl w:val="0"/>
          <w:numId w:val="0"/>
        </w:num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1356F1" w:rsidTr="00A46E98">
        <w:trPr>
          <w:cantSplit/>
          <w:trHeight w:val="396"/>
        </w:trPr>
        <w:tc>
          <w:tcPr>
            <w:tcW w:w="3969" w:type="dxa"/>
            <w:tcBorders>
              <w:top w:val="single" w:sz="8" w:space="0" w:color="000000"/>
              <w:left w:val="single" w:sz="8" w:space="0" w:color="000000"/>
              <w:bottom w:val="single" w:sz="8" w:space="0" w:color="000000"/>
              <w:right w:val="nil"/>
            </w:tcBorders>
            <w:shd w:val="clear" w:color="auto" w:fill="auto"/>
          </w:tcPr>
          <w:p w:rsidR="00E87F7A" w:rsidRPr="001356F1" w:rsidRDefault="00E87F7A" w:rsidP="00A46E98">
            <w:pPr>
              <w:rPr>
                <w:b/>
              </w:rPr>
            </w:pPr>
            <w:r w:rsidRPr="001356F1">
              <w:rPr>
                <w:b/>
              </w:rPr>
              <w:t>Report author</w:t>
            </w:r>
          </w:p>
        </w:tc>
        <w:tc>
          <w:tcPr>
            <w:tcW w:w="4962" w:type="dxa"/>
            <w:tcBorders>
              <w:top w:val="single" w:sz="8" w:space="0" w:color="000000"/>
              <w:left w:val="nil"/>
              <w:bottom w:val="single" w:sz="8" w:space="0" w:color="000000"/>
              <w:right w:val="single" w:sz="8" w:space="0" w:color="000000"/>
            </w:tcBorders>
            <w:shd w:val="clear" w:color="auto" w:fill="auto"/>
          </w:tcPr>
          <w:p w:rsidR="00E87F7A" w:rsidRPr="001356F1" w:rsidRDefault="001B0EDD" w:rsidP="00A46E98">
            <w:r>
              <w:t>Martin John</w:t>
            </w:r>
          </w:p>
        </w:tc>
      </w:tr>
      <w:tr w:rsidR="00DF093E" w:rsidRPr="001356F1" w:rsidTr="00A46E98">
        <w:trPr>
          <w:cantSplit/>
          <w:trHeight w:val="396"/>
        </w:trPr>
        <w:tc>
          <w:tcPr>
            <w:tcW w:w="3969" w:type="dxa"/>
            <w:tcBorders>
              <w:top w:val="single" w:sz="8" w:space="0" w:color="000000"/>
              <w:left w:val="single" w:sz="8" w:space="0" w:color="000000"/>
              <w:bottom w:val="nil"/>
              <w:right w:val="nil"/>
            </w:tcBorders>
            <w:shd w:val="clear" w:color="auto" w:fill="auto"/>
          </w:tcPr>
          <w:p w:rsidR="00E87F7A" w:rsidRPr="001356F1" w:rsidRDefault="00E87F7A" w:rsidP="00A46E98">
            <w:r w:rsidRPr="001356F1">
              <w:t>Job title</w:t>
            </w:r>
          </w:p>
        </w:tc>
        <w:tc>
          <w:tcPr>
            <w:tcW w:w="4962" w:type="dxa"/>
            <w:tcBorders>
              <w:top w:val="single" w:sz="8" w:space="0" w:color="000000"/>
              <w:left w:val="nil"/>
              <w:bottom w:val="nil"/>
              <w:right w:val="single" w:sz="8" w:space="0" w:color="000000"/>
            </w:tcBorders>
            <w:shd w:val="clear" w:color="auto" w:fill="auto"/>
          </w:tcPr>
          <w:p w:rsidR="00E87F7A" w:rsidRPr="001356F1" w:rsidRDefault="001B0EDD" w:rsidP="00A46E98">
            <w:r>
              <w:t>Electoral Services Manager</w:t>
            </w:r>
          </w:p>
        </w:tc>
      </w:tr>
      <w:tr w:rsidR="00DF093E" w:rsidRPr="001356F1" w:rsidTr="00A46E98">
        <w:trPr>
          <w:cantSplit/>
          <w:trHeight w:val="396"/>
        </w:trPr>
        <w:tc>
          <w:tcPr>
            <w:tcW w:w="3969" w:type="dxa"/>
            <w:tcBorders>
              <w:top w:val="nil"/>
              <w:left w:val="single" w:sz="8" w:space="0" w:color="000000"/>
              <w:bottom w:val="nil"/>
              <w:right w:val="nil"/>
            </w:tcBorders>
            <w:shd w:val="clear" w:color="auto" w:fill="auto"/>
          </w:tcPr>
          <w:p w:rsidR="00E87F7A" w:rsidRPr="001356F1" w:rsidRDefault="00E87F7A" w:rsidP="00A46E98">
            <w:r w:rsidRPr="001356F1">
              <w:t>Service area or department</w:t>
            </w:r>
          </w:p>
        </w:tc>
        <w:tc>
          <w:tcPr>
            <w:tcW w:w="4962" w:type="dxa"/>
            <w:tcBorders>
              <w:top w:val="nil"/>
              <w:left w:val="nil"/>
              <w:bottom w:val="nil"/>
              <w:right w:val="single" w:sz="8" w:space="0" w:color="000000"/>
            </w:tcBorders>
            <w:shd w:val="clear" w:color="auto" w:fill="auto"/>
          </w:tcPr>
          <w:p w:rsidR="00E87F7A" w:rsidRPr="001356F1" w:rsidRDefault="001B0EDD" w:rsidP="00A46E98">
            <w:r>
              <w:t>Law and Governance</w:t>
            </w:r>
          </w:p>
        </w:tc>
      </w:tr>
      <w:tr w:rsidR="00DF093E" w:rsidRPr="001356F1" w:rsidTr="00A46E98">
        <w:trPr>
          <w:cantSplit/>
          <w:trHeight w:val="396"/>
        </w:trPr>
        <w:tc>
          <w:tcPr>
            <w:tcW w:w="3969" w:type="dxa"/>
            <w:tcBorders>
              <w:top w:val="nil"/>
              <w:left w:val="single" w:sz="8" w:space="0" w:color="000000"/>
              <w:bottom w:val="nil"/>
              <w:right w:val="nil"/>
            </w:tcBorders>
            <w:shd w:val="clear" w:color="auto" w:fill="auto"/>
          </w:tcPr>
          <w:p w:rsidR="00E87F7A" w:rsidRPr="001356F1" w:rsidRDefault="00E87F7A" w:rsidP="00A46E98">
            <w:r w:rsidRPr="001356F1">
              <w:t xml:space="preserve">Telephone </w:t>
            </w:r>
          </w:p>
        </w:tc>
        <w:tc>
          <w:tcPr>
            <w:tcW w:w="4962" w:type="dxa"/>
            <w:tcBorders>
              <w:top w:val="nil"/>
              <w:left w:val="nil"/>
              <w:bottom w:val="nil"/>
              <w:right w:val="single" w:sz="8" w:space="0" w:color="000000"/>
            </w:tcBorders>
            <w:shd w:val="clear" w:color="auto" w:fill="auto"/>
          </w:tcPr>
          <w:p w:rsidR="00E87F7A" w:rsidRPr="001356F1" w:rsidRDefault="00E87F7A" w:rsidP="001B0EDD">
            <w:r w:rsidRPr="001356F1">
              <w:t xml:space="preserve">01865 </w:t>
            </w:r>
            <w:r w:rsidR="001B0EDD">
              <w:t>252518</w:t>
            </w:r>
            <w:r w:rsidRPr="001356F1">
              <w:t xml:space="preserve"> </w:t>
            </w:r>
          </w:p>
        </w:tc>
      </w:tr>
      <w:tr w:rsidR="005570B5" w:rsidRPr="001356F1" w:rsidTr="00A46E98">
        <w:trPr>
          <w:cantSplit/>
          <w:trHeight w:val="396"/>
        </w:trPr>
        <w:tc>
          <w:tcPr>
            <w:tcW w:w="3969" w:type="dxa"/>
            <w:tcBorders>
              <w:top w:val="nil"/>
              <w:left w:val="single" w:sz="8" w:space="0" w:color="000000"/>
              <w:bottom w:val="single" w:sz="8" w:space="0" w:color="000000"/>
              <w:right w:val="nil"/>
            </w:tcBorders>
            <w:shd w:val="clear" w:color="auto" w:fill="auto"/>
          </w:tcPr>
          <w:p w:rsidR="00E87F7A" w:rsidRPr="001356F1" w:rsidRDefault="00E87F7A" w:rsidP="00A46E98">
            <w:r w:rsidRPr="001356F1">
              <w:t xml:space="preserve">e-mail </w:t>
            </w:r>
          </w:p>
        </w:tc>
        <w:tc>
          <w:tcPr>
            <w:tcW w:w="4962" w:type="dxa"/>
            <w:tcBorders>
              <w:top w:val="nil"/>
              <w:left w:val="nil"/>
              <w:bottom w:val="single" w:sz="8" w:space="0" w:color="000000"/>
              <w:right w:val="single" w:sz="8" w:space="0" w:color="000000"/>
            </w:tcBorders>
            <w:shd w:val="clear" w:color="auto" w:fill="auto"/>
          </w:tcPr>
          <w:p w:rsidR="00E87F7A" w:rsidRPr="001356F1" w:rsidRDefault="001B0EDD" w:rsidP="00A46E98">
            <w:pPr>
              <w:rPr>
                <w:rStyle w:val="Hyperlink"/>
                <w:color w:val="000000"/>
              </w:rPr>
            </w:pPr>
            <w:r>
              <w:rPr>
                <w:rStyle w:val="Hyperlink"/>
                <w:color w:val="000000"/>
              </w:rPr>
              <w:t>mjohn@oxford.gov.uk</w:t>
            </w:r>
          </w:p>
        </w:tc>
      </w:tr>
    </w:tbl>
    <w:p w:rsidR="00433B96" w:rsidRPr="001356F1" w:rsidRDefault="00433B96" w:rsidP="004A6D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DF093E" w:rsidRPr="001356F1" w:rsidTr="00A46E98">
        <w:tc>
          <w:tcPr>
            <w:tcW w:w="8931" w:type="dxa"/>
            <w:tcBorders>
              <w:top w:val="single" w:sz="4" w:space="0" w:color="auto"/>
              <w:left w:val="single" w:sz="4" w:space="0" w:color="auto"/>
              <w:bottom w:val="single" w:sz="8" w:space="0" w:color="000000"/>
              <w:right w:val="single" w:sz="4" w:space="0" w:color="auto"/>
            </w:tcBorders>
            <w:shd w:val="clear" w:color="auto" w:fill="auto"/>
          </w:tcPr>
          <w:p w:rsidR="0093067A" w:rsidRPr="001356F1" w:rsidRDefault="00182B81" w:rsidP="0021538F">
            <w:r w:rsidRPr="001356F1">
              <w:rPr>
                <w:rStyle w:val="Firstpagetablebold"/>
              </w:rPr>
              <w:t xml:space="preserve">Background Papers: </w:t>
            </w:r>
            <w:r w:rsidR="0021538F">
              <w:rPr>
                <w:rStyle w:val="Firstpagetablebold"/>
                <w:b w:val="0"/>
              </w:rPr>
              <w:t xml:space="preserve"> None</w:t>
            </w:r>
          </w:p>
        </w:tc>
      </w:tr>
    </w:tbl>
    <w:p w:rsidR="00CE4C87" w:rsidRDefault="00CE4C87" w:rsidP="0093067A"/>
    <w:sectPr w:rsidR="00CE4C87" w:rsidSect="00BC200B">
      <w:footerReference w:type="even" r:id="rId10"/>
      <w:headerReference w:type="first" r:id="rId11"/>
      <w:footerReference w:type="first" r:id="rId12"/>
      <w:pgSz w:w="11906" w:h="16838"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E0D" w:rsidRDefault="001D6E0D" w:rsidP="004A6D2F">
      <w:r>
        <w:separator/>
      </w:r>
    </w:p>
  </w:endnote>
  <w:endnote w:type="continuationSeparator" w:id="0">
    <w:p w:rsidR="001D6E0D" w:rsidRDefault="001D6E0D"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103" w:rsidRDefault="00044103" w:rsidP="004A6D2F">
    <w:pPr>
      <w:pStyle w:val="Footer"/>
    </w:pPr>
    <w:r>
      <w:t>Do not use a footer or page numbers.</w:t>
    </w:r>
  </w:p>
  <w:p w:rsidR="00044103" w:rsidRDefault="00044103" w:rsidP="004A6D2F">
    <w:pPr>
      <w:pStyle w:val="Footer"/>
    </w:pPr>
  </w:p>
  <w:p w:rsidR="00044103" w:rsidRDefault="00044103" w:rsidP="004A6D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103" w:rsidRDefault="00044103" w:rsidP="004A6D2F">
    <w:pPr>
      <w:pStyle w:val="Footer"/>
    </w:pP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E0D" w:rsidRDefault="001D6E0D" w:rsidP="004A6D2F">
      <w:r>
        <w:separator/>
      </w:r>
    </w:p>
  </w:footnote>
  <w:footnote w:type="continuationSeparator" w:id="0">
    <w:p w:rsidR="001D6E0D" w:rsidRDefault="001D6E0D" w:rsidP="004A6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103" w:rsidRDefault="00044103" w:rsidP="00D5547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DEC56C"/>
    <w:lvl w:ilvl="0">
      <w:start w:val="1"/>
      <w:numFmt w:val="decimal"/>
      <w:lvlText w:val="%1."/>
      <w:lvlJc w:val="left"/>
      <w:pPr>
        <w:tabs>
          <w:tab w:val="num" w:pos="1492"/>
        </w:tabs>
        <w:ind w:left="1492" w:hanging="360"/>
      </w:pPr>
    </w:lvl>
  </w:abstractNum>
  <w:abstractNum w:abstractNumId="1">
    <w:nsid w:val="FFFFFF7D"/>
    <w:multiLevelType w:val="singleLevel"/>
    <w:tmpl w:val="6570EF96"/>
    <w:lvl w:ilvl="0">
      <w:start w:val="1"/>
      <w:numFmt w:val="decimal"/>
      <w:lvlText w:val="%1."/>
      <w:lvlJc w:val="left"/>
      <w:pPr>
        <w:tabs>
          <w:tab w:val="num" w:pos="1209"/>
        </w:tabs>
        <w:ind w:left="1209" w:hanging="360"/>
      </w:pPr>
    </w:lvl>
  </w:abstractNum>
  <w:abstractNum w:abstractNumId="2">
    <w:nsid w:val="FFFFFF7E"/>
    <w:multiLevelType w:val="singleLevel"/>
    <w:tmpl w:val="06B46E42"/>
    <w:lvl w:ilvl="0">
      <w:start w:val="1"/>
      <w:numFmt w:val="decimal"/>
      <w:lvlText w:val="%1."/>
      <w:lvlJc w:val="left"/>
      <w:pPr>
        <w:tabs>
          <w:tab w:val="num" w:pos="926"/>
        </w:tabs>
        <w:ind w:left="926" w:hanging="360"/>
      </w:pPr>
    </w:lvl>
  </w:abstractNum>
  <w:abstractNum w:abstractNumId="3">
    <w:nsid w:val="FFFFFF7F"/>
    <w:multiLevelType w:val="singleLevel"/>
    <w:tmpl w:val="1B90A310"/>
    <w:lvl w:ilvl="0">
      <w:start w:val="1"/>
      <w:numFmt w:val="decimal"/>
      <w:lvlText w:val="%1."/>
      <w:lvlJc w:val="left"/>
      <w:pPr>
        <w:tabs>
          <w:tab w:val="num" w:pos="643"/>
        </w:tabs>
        <w:ind w:left="643" w:hanging="360"/>
      </w:pPr>
    </w:lvl>
  </w:abstractNum>
  <w:abstractNum w:abstractNumId="4">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88150A"/>
    <w:lvl w:ilvl="0">
      <w:start w:val="1"/>
      <w:numFmt w:val="decimal"/>
      <w:lvlText w:val="%1."/>
      <w:lvlJc w:val="left"/>
      <w:pPr>
        <w:tabs>
          <w:tab w:val="num" w:pos="360"/>
        </w:tabs>
        <w:ind w:left="360" w:hanging="360"/>
      </w:pPr>
    </w:lvl>
  </w:abstractNum>
  <w:abstractNum w:abstractNumId="9">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nsid w:val="024137D0"/>
    <w:multiLevelType w:val="hybridMultilevel"/>
    <w:tmpl w:val="6BA4E348"/>
    <w:lvl w:ilvl="0" w:tplc="0809000F">
      <w:start w:val="1"/>
      <w:numFmt w:val="decimal"/>
      <w:lvlText w:val="%1."/>
      <w:lvlJc w:val="left"/>
      <w:pPr>
        <w:ind w:left="1353"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039760A7"/>
    <w:multiLevelType w:val="hybridMultilevel"/>
    <w:tmpl w:val="65140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49C05EF"/>
    <w:multiLevelType w:val="multilevel"/>
    <w:tmpl w:val="43D6D2FA"/>
    <w:numStyleLink w:val="StyleBulletedSymbolsymbolLeft063cmHanging063cm"/>
  </w:abstractNum>
  <w:abstractNum w:abstractNumId="15">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CF47B0E"/>
    <w:multiLevelType w:val="hybridMultilevel"/>
    <w:tmpl w:val="5A7A71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E23687F"/>
    <w:multiLevelType w:val="hybridMultilevel"/>
    <w:tmpl w:val="A1129E82"/>
    <w:lvl w:ilvl="0" w:tplc="539C1CA8">
      <w:start w:val="1"/>
      <w:numFmt w:val="decimal"/>
      <w:lvlText w:val="%1."/>
      <w:lvlJc w:val="left"/>
      <w:pPr>
        <w:tabs>
          <w:tab w:val="num" w:pos="720"/>
        </w:tabs>
        <w:ind w:left="720" w:hanging="360"/>
      </w:pPr>
      <w:rPr>
        <w:b w:val="0"/>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22263A6A"/>
    <w:multiLevelType w:val="multilevel"/>
    <w:tmpl w:val="43D6D2FA"/>
    <w:numStyleLink w:val="StyleBulletedSymbolsymbolLeft063cmHanging063cm"/>
  </w:abstractNum>
  <w:abstractNum w:abstractNumId="22">
    <w:nsid w:val="299B67A4"/>
    <w:multiLevelType w:val="multilevel"/>
    <w:tmpl w:val="BAFC0DD2"/>
    <w:lvl w:ilvl="0">
      <w:start w:val="1"/>
      <w:numFmt w:val="bullet"/>
      <w:lvlText w:val=""/>
      <w:lvlJc w:val="left"/>
      <w:pPr>
        <w:ind w:left="360" w:hanging="360"/>
      </w:pPr>
      <w:rPr>
        <w:rFonts w:ascii="Symbol" w:hAnsi="Symbol" w:hint="default"/>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2B947888"/>
    <w:multiLevelType w:val="hybridMultilevel"/>
    <w:tmpl w:val="B964A702"/>
    <w:lvl w:ilvl="0" w:tplc="9208E8C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2483DED"/>
    <w:multiLevelType w:val="hybridMultilevel"/>
    <w:tmpl w:val="BC72E3F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316039E"/>
    <w:multiLevelType w:val="hybridMultilevel"/>
    <w:tmpl w:val="C1682322"/>
    <w:lvl w:ilvl="0" w:tplc="08090001">
      <w:start w:val="1"/>
      <w:numFmt w:val="bullet"/>
      <w:lvlText w:val=""/>
      <w:lvlJc w:val="left"/>
      <w:pPr>
        <w:ind w:left="742" w:hanging="360"/>
      </w:pPr>
      <w:rPr>
        <w:rFonts w:ascii="Symbol" w:hAnsi="Symbol" w:hint="default"/>
      </w:rPr>
    </w:lvl>
    <w:lvl w:ilvl="1" w:tplc="08090003">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27">
    <w:nsid w:val="33992BEB"/>
    <w:multiLevelType w:val="hybridMultilevel"/>
    <w:tmpl w:val="14A4258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F6D0023"/>
    <w:multiLevelType w:val="hybridMultilevel"/>
    <w:tmpl w:val="A192F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5F33FAA"/>
    <w:multiLevelType w:val="hybridMultilevel"/>
    <w:tmpl w:val="0B88AC38"/>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3">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4860565F"/>
    <w:multiLevelType w:val="hybridMultilevel"/>
    <w:tmpl w:val="7752E94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0C73891"/>
    <w:multiLevelType w:val="hybridMultilevel"/>
    <w:tmpl w:val="984AC77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8">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5ABA5FD8"/>
    <w:multiLevelType w:val="multilevel"/>
    <w:tmpl w:val="43D6D2FA"/>
    <w:numStyleLink w:val="StyleBulletedSymbolsymbolLeft063cmHanging063cm"/>
  </w:abstractNum>
  <w:abstractNum w:abstractNumId="4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2A22831"/>
    <w:multiLevelType w:val="multilevel"/>
    <w:tmpl w:val="43D6D2FA"/>
    <w:numStyleLink w:val="StyleBulletedSymbolsymbolLeft063cmHanging063cm"/>
  </w:abstractNum>
  <w:abstractNum w:abstractNumId="42">
    <w:nsid w:val="6347771C"/>
    <w:multiLevelType w:val="hybridMultilevel"/>
    <w:tmpl w:val="A4001F86"/>
    <w:lvl w:ilvl="0" w:tplc="3B021D04">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67BA1F8D"/>
    <w:multiLevelType w:val="hybridMultilevel"/>
    <w:tmpl w:val="BE2634C4"/>
    <w:lvl w:ilvl="0" w:tplc="08090003">
      <w:start w:val="1"/>
      <w:numFmt w:val="bullet"/>
      <w:lvlText w:val="o"/>
      <w:lvlJc w:val="left"/>
      <w:pPr>
        <w:ind w:left="1778" w:hanging="360"/>
      </w:pPr>
      <w:rPr>
        <w:rFonts w:ascii="Courier New" w:hAnsi="Courier New" w:cs="Courier New" w:hint="default"/>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4">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nsid w:val="798365C6"/>
    <w:multiLevelType w:val="multilevel"/>
    <w:tmpl w:val="E67CE66C"/>
    <w:numStyleLink w:val="StyleNumberedLeft0cmHanging075cm"/>
  </w:abstractNum>
  <w:num w:numId="1">
    <w:abstractNumId w:val="38"/>
  </w:num>
  <w:num w:numId="2">
    <w:abstractNumId w:val="45"/>
  </w:num>
  <w:num w:numId="3">
    <w:abstractNumId w:val="33"/>
  </w:num>
  <w:num w:numId="4">
    <w:abstractNumId w:val="24"/>
  </w:num>
  <w:num w:numId="5">
    <w:abstractNumId w:val="40"/>
  </w:num>
  <w:num w:numId="6">
    <w:abstractNumId w:val="46"/>
  </w:num>
  <w:num w:numId="7">
    <w:abstractNumId w:val="31"/>
  </w:num>
  <w:num w:numId="8">
    <w:abstractNumId w:val="28"/>
  </w:num>
  <w:num w:numId="9">
    <w:abstractNumId w:val="15"/>
  </w:num>
  <w:num w:numId="10">
    <w:abstractNumId w:val="19"/>
  </w:num>
  <w:num w:numId="11">
    <w:abstractNumId w:val="36"/>
  </w:num>
  <w:num w:numId="12">
    <w:abstractNumId w:val="34"/>
  </w:num>
  <w:num w:numId="13">
    <w:abstractNumId w:val="11"/>
  </w:num>
  <w:num w:numId="14">
    <w:abstractNumId w:val="47"/>
    <w:lvlOverride w:ilvl="0">
      <w:lvl w:ilvl="0">
        <w:start w:val="1"/>
        <w:numFmt w:val="decimal"/>
        <w:pStyle w:val="ListParagraph"/>
        <w:lvlText w:val="%1."/>
        <w:lvlJc w:val="left"/>
        <w:pPr>
          <w:ind w:left="360" w:hanging="360"/>
        </w:pPr>
        <w:rPr>
          <w:rFonts w:ascii="Arial" w:hAnsi="Arial"/>
          <w:b w:val="0"/>
          <w:color w:val="000000"/>
          <w:sz w:val="24"/>
        </w:rPr>
      </w:lvl>
    </w:lvlOverride>
  </w:num>
  <w:num w:numId="15">
    <w:abstractNumId w:val="20"/>
  </w:num>
  <w:num w:numId="16">
    <w:abstractNumId w:val="13"/>
  </w:num>
  <w:num w:numId="17">
    <w:abstractNumId w:val="39"/>
  </w:num>
  <w:num w:numId="18">
    <w:abstractNumId w:val="14"/>
  </w:num>
  <w:num w:numId="19">
    <w:abstractNumId w:val="41"/>
  </w:num>
  <w:num w:numId="20">
    <w:abstractNumId w:val="21"/>
  </w:num>
  <w:num w:numId="21">
    <w:abstractNumId w:val="30"/>
  </w:num>
  <w:num w:numId="22">
    <w:abstractNumId w:val="16"/>
  </w:num>
  <w:num w:numId="23">
    <w:abstractNumId w:val="44"/>
  </w:num>
  <w:num w:numId="24">
    <w:abstractNumId w:val="9"/>
  </w:num>
  <w:num w:numId="25">
    <w:abstractNumId w:val="8"/>
  </w:num>
  <w:num w:numId="26">
    <w:abstractNumId w:val="7"/>
  </w:num>
  <w:num w:numId="27">
    <w:abstractNumId w:val="6"/>
  </w:num>
  <w:num w:numId="28">
    <w:abstractNumId w:val="5"/>
  </w:num>
  <w:num w:numId="29">
    <w:abstractNumId w:val="4"/>
  </w:num>
  <w:num w:numId="30">
    <w:abstractNumId w:val="3"/>
  </w:num>
  <w:num w:numId="31">
    <w:abstractNumId w:val="2"/>
  </w:num>
  <w:num w:numId="32">
    <w:abstractNumId w:val="1"/>
  </w:num>
  <w:num w:numId="33">
    <w:abstractNumId w:val="0"/>
  </w:num>
  <w:num w:numId="34">
    <w:abstractNumId w:val="37"/>
  </w:num>
  <w:num w:numId="35">
    <w:abstractNumId w:val="29"/>
  </w:num>
  <w:num w:numId="36">
    <w:abstractNumId w:val="22"/>
  </w:num>
  <w:num w:numId="37">
    <w:abstractNumId w:val="35"/>
  </w:num>
  <w:num w:numId="38">
    <w:abstractNumId w:val="17"/>
  </w:num>
  <w:num w:numId="39">
    <w:abstractNumId w:val="25"/>
  </w:num>
  <w:num w:numId="40">
    <w:abstractNumId w:val="10"/>
  </w:num>
  <w:num w:numId="41">
    <w:abstractNumId w:val="26"/>
  </w:num>
  <w:num w:numId="42">
    <w:abstractNumId w:val="43"/>
  </w:num>
  <w:num w:numId="43">
    <w:abstractNumId w:val="12"/>
  </w:num>
  <w:num w:numId="44">
    <w:abstractNumId w:val="18"/>
  </w:num>
  <w:num w:numId="45">
    <w:abstractNumId w:val="27"/>
  </w:num>
  <w:num w:numId="46">
    <w:abstractNumId w:val="32"/>
  </w:num>
  <w:num w:numId="47">
    <w:abstractNumId w:val="23"/>
  </w:num>
  <w:num w:numId="48">
    <w:abstractNumId w:val="42"/>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ADLEY Anita J.">
    <w15:presenceInfo w15:providerId="AD" w15:userId="S-1-5-21-38480843-1272404328-111032338-32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attachedTemplate r:id="rId1"/>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revisionView w:markup="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422"/>
    <w:rsid w:val="000117D4"/>
    <w:rsid w:val="000314D7"/>
    <w:rsid w:val="00044103"/>
    <w:rsid w:val="00045F8B"/>
    <w:rsid w:val="00046D2B"/>
    <w:rsid w:val="00050D54"/>
    <w:rsid w:val="00056263"/>
    <w:rsid w:val="00064D8A"/>
    <w:rsid w:val="00064F82"/>
    <w:rsid w:val="00066510"/>
    <w:rsid w:val="0007630A"/>
    <w:rsid w:val="00077523"/>
    <w:rsid w:val="000877F2"/>
    <w:rsid w:val="00094291"/>
    <w:rsid w:val="000A50AF"/>
    <w:rsid w:val="000C089F"/>
    <w:rsid w:val="000C3928"/>
    <w:rsid w:val="000C42E5"/>
    <w:rsid w:val="000C5E8E"/>
    <w:rsid w:val="000D2ED6"/>
    <w:rsid w:val="000E373D"/>
    <w:rsid w:val="000F4751"/>
    <w:rsid w:val="0010524C"/>
    <w:rsid w:val="00111FB1"/>
    <w:rsid w:val="00113418"/>
    <w:rsid w:val="0011454D"/>
    <w:rsid w:val="001356F1"/>
    <w:rsid w:val="00136994"/>
    <w:rsid w:val="0014128E"/>
    <w:rsid w:val="001427F1"/>
    <w:rsid w:val="00147D0E"/>
    <w:rsid w:val="00151888"/>
    <w:rsid w:val="00163A03"/>
    <w:rsid w:val="001705FC"/>
    <w:rsid w:val="00170A2D"/>
    <w:rsid w:val="001808BC"/>
    <w:rsid w:val="00182B81"/>
    <w:rsid w:val="00183507"/>
    <w:rsid w:val="0018619D"/>
    <w:rsid w:val="001A011E"/>
    <w:rsid w:val="001A066A"/>
    <w:rsid w:val="001A13E6"/>
    <w:rsid w:val="001A276A"/>
    <w:rsid w:val="001A45BF"/>
    <w:rsid w:val="001A5731"/>
    <w:rsid w:val="001B0EDD"/>
    <w:rsid w:val="001B42C3"/>
    <w:rsid w:val="001C5D5E"/>
    <w:rsid w:val="001D519F"/>
    <w:rsid w:val="001D5AEF"/>
    <w:rsid w:val="001D678D"/>
    <w:rsid w:val="001D6E0D"/>
    <w:rsid w:val="001E03F8"/>
    <w:rsid w:val="001E1678"/>
    <w:rsid w:val="001E3376"/>
    <w:rsid w:val="001E3A53"/>
    <w:rsid w:val="001F584A"/>
    <w:rsid w:val="002069B3"/>
    <w:rsid w:val="00213946"/>
    <w:rsid w:val="0021538F"/>
    <w:rsid w:val="00216CA1"/>
    <w:rsid w:val="00227085"/>
    <w:rsid w:val="0023237F"/>
    <w:rsid w:val="002329CF"/>
    <w:rsid w:val="00232F5B"/>
    <w:rsid w:val="00236BFF"/>
    <w:rsid w:val="00247C29"/>
    <w:rsid w:val="00260467"/>
    <w:rsid w:val="0026278D"/>
    <w:rsid w:val="00263EA3"/>
    <w:rsid w:val="002735A1"/>
    <w:rsid w:val="0028497F"/>
    <w:rsid w:val="00284F85"/>
    <w:rsid w:val="00290915"/>
    <w:rsid w:val="0029383D"/>
    <w:rsid w:val="002950E2"/>
    <w:rsid w:val="002A22E2"/>
    <w:rsid w:val="002C425C"/>
    <w:rsid w:val="002C64F7"/>
    <w:rsid w:val="002C68EE"/>
    <w:rsid w:val="002E2261"/>
    <w:rsid w:val="002E33FA"/>
    <w:rsid w:val="002F41F2"/>
    <w:rsid w:val="00301BF3"/>
    <w:rsid w:val="0030208D"/>
    <w:rsid w:val="00323418"/>
    <w:rsid w:val="00323F55"/>
    <w:rsid w:val="00330CA5"/>
    <w:rsid w:val="003336FC"/>
    <w:rsid w:val="003357BF"/>
    <w:rsid w:val="00345823"/>
    <w:rsid w:val="00351664"/>
    <w:rsid w:val="00353148"/>
    <w:rsid w:val="003560EC"/>
    <w:rsid w:val="003574C9"/>
    <w:rsid w:val="00364FAD"/>
    <w:rsid w:val="0036738F"/>
    <w:rsid w:val="0036759C"/>
    <w:rsid w:val="00367AE5"/>
    <w:rsid w:val="00367D71"/>
    <w:rsid w:val="00374583"/>
    <w:rsid w:val="0038150A"/>
    <w:rsid w:val="00390C33"/>
    <w:rsid w:val="003B6645"/>
    <w:rsid w:val="003B6E75"/>
    <w:rsid w:val="003B7DA1"/>
    <w:rsid w:val="003C275B"/>
    <w:rsid w:val="003C4F83"/>
    <w:rsid w:val="003D0379"/>
    <w:rsid w:val="003D2574"/>
    <w:rsid w:val="003D4C59"/>
    <w:rsid w:val="003D6999"/>
    <w:rsid w:val="003E57A4"/>
    <w:rsid w:val="003F058E"/>
    <w:rsid w:val="003F3ADC"/>
    <w:rsid w:val="003F4267"/>
    <w:rsid w:val="003F5D0A"/>
    <w:rsid w:val="00404032"/>
    <w:rsid w:val="004042ED"/>
    <w:rsid w:val="0040736F"/>
    <w:rsid w:val="004109FF"/>
    <w:rsid w:val="00412C1F"/>
    <w:rsid w:val="00421CB2"/>
    <w:rsid w:val="004268B9"/>
    <w:rsid w:val="00433B25"/>
    <w:rsid w:val="00433B96"/>
    <w:rsid w:val="004440F1"/>
    <w:rsid w:val="004456DD"/>
    <w:rsid w:val="00446CDF"/>
    <w:rsid w:val="004521B7"/>
    <w:rsid w:val="00452EA8"/>
    <w:rsid w:val="00460DE8"/>
    <w:rsid w:val="00462AB5"/>
    <w:rsid w:val="00465EAF"/>
    <w:rsid w:val="004738C5"/>
    <w:rsid w:val="00474F0C"/>
    <w:rsid w:val="004758B2"/>
    <w:rsid w:val="00487872"/>
    <w:rsid w:val="00491046"/>
    <w:rsid w:val="00491412"/>
    <w:rsid w:val="0049670C"/>
    <w:rsid w:val="004A27C0"/>
    <w:rsid w:val="004A2AC7"/>
    <w:rsid w:val="004A4FDC"/>
    <w:rsid w:val="004A6D2F"/>
    <w:rsid w:val="004C2887"/>
    <w:rsid w:val="004C4E45"/>
    <w:rsid w:val="004C64A5"/>
    <w:rsid w:val="004D2626"/>
    <w:rsid w:val="004D6E26"/>
    <w:rsid w:val="004D76F9"/>
    <w:rsid w:val="004D77D3"/>
    <w:rsid w:val="004E2959"/>
    <w:rsid w:val="004F20EF"/>
    <w:rsid w:val="0050321C"/>
    <w:rsid w:val="0052263C"/>
    <w:rsid w:val="005334B6"/>
    <w:rsid w:val="005354EA"/>
    <w:rsid w:val="0054712D"/>
    <w:rsid w:val="00547EF6"/>
    <w:rsid w:val="00551B58"/>
    <w:rsid w:val="005570B5"/>
    <w:rsid w:val="0056413F"/>
    <w:rsid w:val="00567E18"/>
    <w:rsid w:val="00575F5F"/>
    <w:rsid w:val="0057775F"/>
    <w:rsid w:val="00581805"/>
    <w:rsid w:val="00583C42"/>
    <w:rsid w:val="00585F76"/>
    <w:rsid w:val="00594029"/>
    <w:rsid w:val="005955C3"/>
    <w:rsid w:val="005A34E4"/>
    <w:rsid w:val="005A3A27"/>
    <w:rsid w:val="005B17F2"/>
    <w:rsid w:val="005B7FB0"/>
    <w:rsid w:val="005C35A5"/>
    <w:rsid w:val="005C577C"/>
    <w:rsid w:val="005D0621"/>
    <w:rsid w:val="005D1E27"/>
    <w:rsid w:val="005D2A3E"/>
    <w:rsid w:val="005E022E"/>
    <w:rsid w:val="005E5215"/>
    <w:rsid w:val="005E73D7"/>
    <w:rsid w:val="005F72EE"/>
    <w:rsid w:val="005F7F7E"/>
    <w:rsid w:val="006022F1"/>
    <w:rsid w:val="0060659E"/>
    <w:rsid w:val="00613322"/>
    <w:rsid w:val="00614693"/>
    <w:rsid w:val="00614ACD"/>
    <w:rsid w:val="00615A76"/>
    <w:rsid w:val="006169CC"/>
    <w:rsid w:val="00621899"/>
    <w:rsid w:val="006230DC"/>
    <w:rsid w:val="00623C2F"/>
    <w:rsid w:val="00631B7F"/>
    <w:rsid w:val="00633578"/>
    <w:rsid w:val="00637068"/>
    <w:rsid w:val="00643A78"/>
    <w:rsid w:val="00650811"/>
    <w:rsid w:val="00654798"/>
    <w:rsid w:val="00661D3E"/>
    <w:rsid w:val="00670F8D"/>
    <w:rsid w:val="00692627"/>
    <w:rsid w:val="006969E7"/>
    <w:rsid w:val="006A3643"/>
    <w:rsid w:val="006C2A29"/>
    <w:rsid w:val="006C64CF"/>
    <w:rsid w:val="006D17B1"/>
    <w:rsid w:val="006D4752"/>
    <w:rsid w:val="006D6853"/>
    <w:rsid w:val="006D708A"/>
    <w:rsid w:val="006E14C1"/>
    <w:rsid w:val="006E6388"/>
    <w:rsid w:val="006F0292"/>
    <w:rsid w:val="006F27FA"/>
    <w:rsid w:val="006F416B"/>
    <w:rsid w:val="006F44CE"/>
    <w:rsid w:val="006F519B"/>
    <w:rsid w:val="00713675"/>
    <w:rsid w:val="00715823"/>
    <w:rsid w:val="00725A4E"/>
    <w:rsid w:val="00730092"/>
    <w:rsid w:val="00737B93"/>
    <w:rsid w:val="00745BF0"/>
    <w:rsid w:val="00753A0C"/>
    <w:rsid w:val="007615FE"/>
    <w:rsid w:val="0076655C"/>
    <w:rsid w:val="007742DC"/>
    <w:rsid w:val="00791437"/>
    <w:rsid w:val="007B0C2C"/>
    <w:rsid w:val="007B278E"/>
    <w:rsid w:val="007C5C23"/>
    <w:rsid w:val="007C5E03"/>
    <w:rsid w:val="007E2A26"/>
    <w:rsid w:val="007E61B1"/>
    <w:rsid w:val="007F2348"/>
    <w:rsid w:val="00803F07"/>
    <w:rsid w:val="0080749A"/>
    <w:rsid w:val="00813996"/>
    <w:rsid w:val="00821FB8"/>
    <w:rsid w:val="00822ACD"/>
    <w:rsid w:val="008272E4"/>
    <w:rsid w:val="00837297"/>
    <w:rsid w:val="00855C66"/>
    <w:rsid w:val="00871EE4"/>
    <w:rsid w:val="0087716D"/>
    <w:rsid w:val="008B293F"/>
    <w:rsid w:val="008B7371"/>
    <w:rsid w:val="008C5E08"/>
    <w:rsid w:val="008D1741"/>
    <w:rsid w:val="008D3DDB"/>
    <w:rsid w:val="008E286E"/>
    <w:rsid w:val="008E410F"/>
    <w:rsid w:val="008F573F"/>
    <w:rsid w:val="009031C3"/>
    <w:rsid w:val="009034EC"/>
    <w:rsid w:val="009105A5"/>
    <w:rsid w:val="009112DA"/>
    <w:rsid w:val="009134D3"/>
    <w:rsid w:val="00925EE4"/>
    <w:rsid w:val="0093067A"/>
    <w:rsid w:val="00933EF4"/>
    <w:rsid w:val="00941C60"/>
    <w:rsid w:val="00945571"/>
    <w:rsid w:val="00954266"/>
    <w:rsid w:val="00966D42"/>
    <w:rsid w:val="00971689"/>
    <w:rsid w:val="00973E90"/>
    <w:rsid w:val="00975B07"/>
    <w:rsid w:val="00980B4A"/>
    <w:rsid w:val="009A2719"/>
    <w:rsid w:val="009B75AA"/>
    <w:rsid w:val="009E3D0A"/>
    <w:rsid w:val="009E51FC"/>
    <w:rsid w:val="009E696A"/>
    <w:rsid w:val="009F1D28"/>
    <w:rsid w:val="009F5EE8"/>
    <w:rsid w:val="009F7618"/>
    <w:rsid w:val="00A035B1"/>
    <w:rsid w:val="00A04D23"/>
    <w:rsid w:val="00A051CC"/>
    <w:rsid w:val="00A06766"/>
    <w:rsid w:val="00A13765"/>
    <w:rsid w:val="00A21B12"/>
    <w:rsid w:val="00A23F80"/>
    <w:rsid w:val="00A37BCB"/>
    <w:rsid w:val="00A426F2"/>
    <w:rsid w:val="00A4348C"/>
    <w:rsid w:val="00A46E98"/>
    <w:rsid w:val="00A47430"/>
    <w:rsid w:val="00A613AD"/>
    <w:rsid w:val="00A6352B"/>
    <w:rsid w:val="00A701B5"/>
    <w:rsid w:val="00A714BB"/>
    <w:rsid w:val="00A84422"/>
    <w:rsid w:val="00A922EB"/>
    <w:rsid w:val="00A92D8F"/>
    <w:rsid w:val="00AA6BA9"/>
    <w:rsid w:val="00AB2988"/>
    <w:rsid w:val="00AB5CFA"/>
    <w:rsid w:val="00AB7999"/>
    <w:rsid w:val="00AC57A4"/>
    <w:rsid w:val="00AD1AD3"/>
    <w:rsid w:val="00AD3292"/>
    <w:rsid w:val="00AE7AF0"/>
    <w:rsid w:val="00AF0467"/>
    <w:rsid w:val="00AF3309"/>
    <w:rsid w:val="00AF5345"/>
    <w:rsid w:val="00B0032B"/>
    <w:rsid w:val="00B04E49"/>
    <w:rsid w:val="00B105F4"/>
    <w:rsid w:val="00B24A09"/>
    <w:rsid w:val="00B500CA"/>
    <w:rsid w:val="00B744C4"/>
    <w:rsid w:val="00B75541"/>
    <w:rsid w:val="00B860E3"/>
    <w:rsid w:val="00B86314"/>
    <w:rsid w:val="00BA1C2E"/>
    <w:rsid w:val="00BC200B"/>
    <w:rsid w:val="00BC4756"/>
    <w:rsid w:val="00BC69A4"/>
    <w:rsid w:val="00BD1BBE"/>
    <w:rsid w:val="00BD7680"/>
    <w:rsid w:val="00BE0680"/>
    <w:rsid w:val="00BE305F"/>
    <w:rsid w:val="00BE7BA3"/>
    <w:rsid w:val="00BF5682"/>
    <w:rsid w:val="00BF7B09"/>
    <w:rsid w:val="00C032D8"/>
    <w:rsid w:val="00C04DD4"/>
    <w:rsid w:val="00C14937"/>
    <w:rsid w:val="00C20689"/>
    <w:rsid w:val="00C20A95"/>
    <w:rsid w:val="00C2441C"/>
    <w:rsid w:val="00C2692F"/>
    <w:rsid w:val="00C3207C"/>
    <w:rsid w:val="00C33BDE"/>
    <w:rsid w:val="00C35870"/>
    <w:rsid w:val="00C400E1"/>
    <w:rsid w:val="00C41187"/>
    <w:rsid w:val="00C426C2"/>
    <w:rsid w:val="00C53EB7"/>
    <w:rsid w:val="00C5572A"/>
    <w:rsid w:val="00C63C31"/>
    <w:rsid w:val="00C64BB6"/>
    <w:rsid w:val="00C70C27"/>
    <w:rsid w:val="00C726F7"/>
    <w:rsid w:val="00C7418E"/>
    <w:rsid w:val="00C757A0"/>
    <w:rsid w:val="00C760DE"/>
    <w:rsid w:val="00C82630"/>
    <w:rsid w:val="00C85B4E"/>
    <w:rsid w:val="00C90280"/>
    <w:rsid w:val="00C907F7"/>
    <w:rsid w:val="00CA2103"/>
    <w:rsid w:val="00CA36D5"/>
    <w:rsid w:val="00CA66CC"/>
    <w:rsid w:val="00CB2E83"/>
    <w:rsid w:val="00CB6B99"/>
    <w:rsid w:val="00CB73E6"/>
    <w:rsid w:val="00CE0C75"/>
    <w:rsid w:val="00CE0EA4"/>
    <w:rsid w:val="00CE4C87"/>
    <w:rsid w:val="00CE544A"/>
    <w:rsid w:val="00CF6B75"/>
    <w:rsid w:val="00D11E1C"/>
    <w:rsid w:val="00D12037"/>
    <w:rsid w:val="00D126C0"/>
    <w:rsid w:val="00D1350D"/>
    <w:rsid w:val="00D160B0"/>
    <w:rsid w:val="00D17F94"/>
    <w:rsid w:val="00D223FC"/>
    <w:rsid w:val="00D2242A"/>
    <w:rsid w:val="00D26D1E"/>
    <w:rsid w:val="00D3319D"/>
    <w:rsid w:val="00D474CF"/>
    <w:rsid w:val="00D5547E"/>
    <w:rsid w:val="00D62259"/>
    <w:rsid w:val="00D63969"/>
    <w:rsid w:val="00D644C8"/>
    <w:rsid w:val="00D84BB4"/>
    <w:rsid w:val="00D869A1"/>
    <w:rsid w:val="00D978B9"/>
    <w:rsid w:val="00DA413F"/>
    <w:rsid w:val="00DA4584"/>
    <w:rsid w:val="00DA614B"/>
    <w:rsid w:val="00DA773A"/>
    <w:rsid w:val="00DC2E66"/>
    <w:rsid w:val="00DC3060"/>
    <w:rsid w:val="00DE0FB2"/>
    <w:rsid w:val="00DE737D"/>
    <w:rsid w:val="00DF093E"/>
    <w:rsid w:val="00E0021F"/>
    <w:rsid w:val="00E01F42"/>
    <w:rsid w:val="00E075BC"/>
    <w:rsid w:val="00E206D6"/>
    <w:rsid w:val="00E25553"/>
    <w:rsid w:val="00E3074A"/>
    <w:rsid w:val="00E33557"/>
    <w:rsid w:val="00E3366E"/>
    <w:rsid w:val="00E52086"/>
    <w:rsid w:val="00E53B3F"/>
    <w:rsid w:val="00E543A6"/>
    <w:rsid w:val="00E60479"/>
    <w:rsid w:val="00E61D73"/>
    <w:rsid w:val="00E733B9"/>
    <w:rsid w:val="00E73684"/>
    <w:rsid w:val="00E818D6"/>
    <w:rsid w:val="00E85128"/>
    <w:rsid w:val="00E87F7A"/>
    <w:rsid w:val="00E95E5F"/>
    <w:rsid w:val="00E96BD7"/>
    <w:rsid w:val="00EA0DB1"/>
    <w:rsid w:val="00EA0EE9"/>
    <w:rsid w:val="00EC1981"/>
    <w:rsid w:val="00EC30EA"/>
    <w:rsid w:val="00ED14EB"/>
    <w:rsid w:val="00ED3933"/>
    <w:rsid w:val="00ED52CA"/>
    <w:rsid w:val="00ED5860"/>
    <w:rsid w:val="00EE2F0E"/>
    <w:rsid w:val="00EE35C9"/>
    <w:rsid w:val="00EE38C4"/>
    <w:rsid w:val="00EF0222"/>
    <w:rsid w:val="00EF2BE0"/>
    <w:rsid w:val="00F05ECA"/>
    <w:rsid w:val="00F27F45"/>
    <w:rsid w:val="00F3566E"/>
    <w:rsid w:val="00F375FB"/>
    <w:rsid w:val="00F41AC1"/>
    <w:rsid w:val="00F41CBE"/>
    <w:rsid w:val="00F4367A"/>
    <w:rsid w:val="00F445B1"/>
    <w:rsid w:val="00F45CD4"/>
    <w:rsid w:val="00F63CCD"/>
    <w:rsid w:val="00F66DCA"/>
    <w:rsid w:val="00F7090A"/>
    <w:rsid w:val="00F744A2"/>
    <w:rsid w:val="00F74F53"/>
    <w:rsid w:val="00F7606D"/>
    <w:rsid w:val="00F81670"/>
    <w:rsid w:val="00F82024"/>
    <w:rsid w:val="00F94B0C"/>
    <w:rsid w:val="00F95BC9"/>
    <w:rsid w:val="00FA20CC"/>
    <w:rsid w:val="00FA624C"/>
    <w:rsid w:val="00FA6F9E"/>
    <w:rsid w:val="00FC124C"/>
    <w:rsid w:val="00FC3BA4"/>
    <w:rsid w:val="00FD0FAC"/>
    <w:rsid w:val="00FD1DFA"/>
    <w:rsid w:val="00FD4966"/>
    <w:rsid w:val="00FD58C8"/>
    <w:rsid w:val="00FE5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lsdException w:name="Subtitle" w:semiHidden="0" w:uiPriority="11"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qFormat="1"/>
    <w:lsdException w:name="Strong" w:semiHidden="0" w:unhideWhenUsed="0"/>
    <w:lsdException w:name="Emphasis" w:semiHidden="0" w:unhideWhenUsed="0" w:qFormat="1"/>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paragraph" w:styleId="Heading3">
    <w:name w:val="heading 3"/>
    <w:basedOn w:val="Normal"/>
    <w:next w:val="Normal"/>
    <w:link w:val="Heading3Char"/>
    <w:semiHidden/>
    <w:unhideWhenUsed/>
    <w:qFormat/>
    <w:rsid w:val="00EF2BE0"/>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6D2F"/>
    <w:pPr>
      <w:tabs>
        <w:tab w:val="center" w:pos="4153"/>
        <w:tab w:val="right" w:pos="8306"/>
      </w:tabs>
    </w:pPr>
    <w:rPr>
      <w:sz w:val="18"/>
    </w:rPr>
  </w:style>
  <w:style w:type="paragraph" w:styleId="Footer">
    <w:name w:val="footer"/>
    <w:aliases w:val="zzFooter"/>
    <w:basedOn w:val="Normal"/>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6"/>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4"/>
      </w:numPr>
      <w:tabs>
        <w:tab w:val="left" w:pos="426"/>
      </w:tabs>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3"/>
      </w:numPr>
    </w:pPr>
  </w:style>
  <w:style w:type="paragraph" w:customStyle="1" w:styleId="Bulletpoints">
    <w:name w:val="Bullet points"/>
    <w:basedOn w:val="Normal"/>
    <w:link w:val="BulletpointsChar"/>
    <w:qFormat/>
    <w:rsid w:val="005570B5"/>
    <w:pPr>
      <w:numPr>
        <w:numId w:val="15"/>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3"/>
      </w:numPr>
      <w:ind w:left="993" w:hanging="426"/>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character" w:customStyle="1" w:styleId="Heading3Char">
    <w:name w:val="Heading 3 Char"/>
    <w:basedOn w:val="DefaultParagraphFont"/>
    <w:link w:val="Heading3"/>
    <w:semiHidden/>
    <w:rsid w:val="00EF2BE0"/>
    <w:rPr>
      <w:rFonts w:asciiTheme="majorHAnsi" w:eastAsiaTheme="majorEastAsia" w:hAnsiTheme="majorHAnsi" w:cstheme="majorBidi"/>
      <w:color w:val="243F60" w:themeColor="accent1" w:themeShade="7F"/>
      <w:sz w:val="24"/>
      <w:szCs w:val="24"/>
    </w:rPr>
  </w:style>
  <w:style w:type="paragraph" w:styleId="BodyTextIndent2">
    <w:name w:val="Body Text Indent 2"/>
    <w:basedOn w:val="Normal"/>
    <w:link w:val="BodyTextIndent2Char"/>
    <w:rsid w:val="00EF2BE0"/>
    <w:pPr>
      <w:spacing w:after="0"/>
      <w:ind w:left="720"/>
    </w:pPr>
    <w:rPr>
      <w:color w:val="auto"/>
      <w:lang w:eastAsia="en-US"/>
    </w:rPr>
  </w:style>
  <w:style w:type="character" w:customStyle="1" w:styleId="BodyTextIndent2Char">
    <w:name w:val="Body Text Indent 2 Char"/>
    <w:basedOn w:val="DefaultParagraphFont"/>
    <w:link w:val="BodyTextIndent2"/>
    <w:rsid w:val="00EF2BE0"/>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lsdException w:name="Subtitle" w:semiHidden="0" w:uiPriority="11"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qFormat="1"/>
    <w:lsdException w:name="Strong" w:semiHidden="0" w:unhideWhenUsed="0"/>
    <w:lsdException w:name="Emphasis" w:semiHidden="0" w:unhideWhenUsed="0" w:qFormat="1"/>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paragraph" w:styleId="Heading3">
    <w:name w:val="heading 3"/>
    <w:basedOn w:val="Normal"/>
    <w:next w:val="Normal"/>
    <w:link w:val="Heading3Char"/>
    <w:semiHidden/>
    <w:unhideWhenUsed/>
    <w:qFormat/>
    <w:rsid w:val="00EF2BE0"/>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6D2F"/>
    <w:pPr>
      <w:tabs>
        <w:tab w:val="center" w:pos="4153"/>
        <w:tab w:val="right" w:pos="8306"/>
      </w:tabs>
    </w:pPr>
    <w:rPr>
      <w:sz w:val="18"/>
    </w:rPr>
  </w:style>
  <w:style w:type="paragraph" w:styleId="Footer">
    <w:name w:val="footer"/>
    <w:aliases w:val="zzFooter"/>
    <w:basedOn w:val="Normal"/>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6"/>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4"/>
      </w:numPr>
      <w:tabs>
        <w:tab w:val="left" w:pos="426"/>
      </w:tabs>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3"/>
      </w:numPr>
    </w:pPr>
  </w:style>
  <w:style w:type="paragraph" w:customStyle="1" w:styleId="Bulletpoints">
    <w:name w:val="Bullet points"/>
    <w:basedOn w:val="Normal"/>
    <w:link w:val="BulletpointsChar"/>
    <w:qFormat/>
    <w:rsid w:val="005570B5"/>
    <w:pPr>
      <w:numPr>
        <w:numId w:val="15"/>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3"/>
      </w:numPr>
      <w:ind w:left="993" w:hanging="426"/>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character" w:customStyle="1" w:styleId="Heading3Char">
    <w:name w:val="Heading 3 Char"/>
    <w:basedOn w:val="DefaultParagraphFont"/>
    <w:link w:val="Heading3"/>
    <w:semiHidden/>
    <w:rsid w:val="00EF2BE0"/>
    <w:rPr>
      <w:rFonts w:asciiTheme="majorHAnsi" w:eastAsiaTheme="majorEastAsia" w:hAnsiTheme="majorHAnsi" w:cstheme="majorBidi"/>
      <w:color w:val="243F60" w:themeColor="accent1" w:themeShade="7F"/>
      <w:sz w:val="24"/>
      <w:szCs w:val="24"/>
    </w:rPr>
  </w:style>
  <w:style w:type="paragraph" w:styleId="BodyTextIndent2">
    <w:name w:val="Body Text Indent 2"/>
    <w:basedOn w:val="Normal"/>
    <w:link w:val="BodyTextIndent2Char"/>
    <w:rsid w:val="00EF2BE0"/>
    <w:pPr>
      <w:spacing w:after="0"/>
      <w:ind w:left="720"/>
    </w:pPr>
    <w:rPr>
      <w:color w:val="auto"/>
      <w:lang w:eastAsia="en-US"/>
    </w:rPr>
  </w:style>
  <w:style w:type="character" w:customStyle="1" w:styleId="BodyTextIndent2Char">
    <w:name w:val="Body Text Indent 2 Char"/>
    <w:basedOn w:val="DefaultParagraphFont"/>
    <w:link w:val="BodyTextIndent2"/>
    <w:rsid w:val="00EF2BE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04100773">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599220832">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39790604">
      <w:bodyDiv w:val="1"/>
      <w:marLeft w:val="0"/>
      <w:marRight w:val="0"/>
      <w:marTop w:val="0"/>
      <w:marBottom w:val="0"/>
      <w:divBdr>
        <w:top w:val="none" w:sz="0" w:space="0" w:color="auto"/>
        <w:left w:val="none" w:sz="0" w:space="0" w:color="auto"/>
        <w:bottom w:val="none" w:sz="0" w:space="0" w:color="auto"/>
        <w:right w:val="none" w:sz="0" w:space="0" w:color="auto"/>
      </w:divBdr>
    </w:div>
    <w:div w:id="85966511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29017423">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358310886">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59373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ohn\Downloads\CEB%20report%20-%20blank%20template%20to%20be%20used%20from%20January%202016%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54FE1-4BE2-4B18-8BB3-C240A6FAF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CEB report - blank template to be used from January 2016 (2)</Template>
  <TotalTime>7</TotalTime>
  <Pages>4</Pages>
  <Words>1157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ajbradley</dc:creator>
  <cp:lastModifiedBy>jthompson</cp:lastModifiedBy>
  <cp:revision>3</cp:revision>
  <cp:lastPrinted>2020-01-21T15:23:00Z</cp:lastPrinted>
  <dcterms:created xsi:type="dcterms:W3CDTF">2020-02-04T10:31:00Z</dcterms:created>
  <dcterms:modified xsi:type="dcterms:W3CDTF">2020-02-04T10:41:00Z</dcterms:modified>
</cp:coreProperties>
</file>