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47E" w:rsidRPr="009E51FC" w:rsidRDefault="00D5547E" w:rsidP="004A6D2F">
      <w:bookmarkStart w:id="0" w:name="_GoBack"/>
      <w:bookmarkEnd w:id="0"/>
    </w:p>
    <w:tbl>
      <w:tblPr>
        <w:tblW w:w="0" w:type="auto"/>
        <w:tblInd w:w="108" w:type="dxa"/>
        <w:tblLayout w:type="fixed"/>
        <w:tblLook w:val="04A0" w:firstRow="1" w:lastRow="0" w:firstColumn="1" w:lastColumn="0" w:noHBand="0" w:noVBand="1"/>
      </w:tblPr>
      <w:tblGrid>
        <w:gridCol w:w="2438"/>
        <w:gridCol w:w="6406"/>
      </w:tblGrid>
      <w:tr w:rsidR="00CE544A" w:rsidRPr="00975B07" w:rsidTr="005F7F7E">
        <w:tc>
          <w:tcPr>
            <w:tcW w:w="2438" w:type="dxa"/>
            <w:shd w:val="clear" w:color="auto" w:fill="auto"/>
          </w:tcPr>
          <w:p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rsidR="00F445B1" w:rsidRPr="00F95BC9" w:rsidRDefault="00F445B1" w:rsidP="004A6D2F">
            <w:pPr>
              <w:rPr>
                <w:rStyle w:val="Firstpagetablebold"/>
              </w:rPr>
            </w:pPr>
            <w:r w:rsidRPr="00F95BC9">
              <w:rPr>
                <w:rStyle w:val="Firstpagetablebold"/>
              </w:rPr>
              <w:t>City Executive Board</w:t>
            </w:r>
          </w:p>
        </w:tc>
      </w:tr>
      <w:tr w:rsidR="00CE544A" w:rsidRPr="00975B07" w:rsidTr="005F7F7E">
        <w:tc>
          <w:tcPr>
            <w:tcW w:w="2438" w:type="dxa"/>
            <w:shd w:val="clear" w:color="auto" w:fill="auto"/>
          </w:tcPr>
          <w:p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rsidR="00F445B1" w:rsidRPr="001356F1" w:rsidRDefault="00467D28" w:rsidP="005D0621">
            <w:pPr>
              <w:rPr>
                <w:b/>
              </w:rPr>
            </w:pPr>
            <w:r>
              <w:rPr>
                <w:rStyle w:val="Firstpagetablebold"/>
              </w:rPr>
              <w:t>17</w:t>
            </w:r>
            <w:r w:rsidR="00207635" w:rsidRPr="00207635">
              <w:rPr>
                <w:rStyle w:val="Firstpagetablebold"/>
                <w:vertAlign w:val="superscript"/>
              </w:rPr>
              <w:t>th</w:t>
            </w:r>
            <w:r w:rsidR="00207635">
              <w:rPr>
                <w:rStyle w:val="Firstpagetablebold"/>
              </w:rPr>
              <w:t xml:space="preserve"> April 2018</w:t>
            </w:r>
          </w:p>
        </w:tc>
      </w:tr>
      <w:tr w:rsidR="00CE544A" w:rsidRPr="00975B07" w:rsidTr="005F7F7E">
        <w:tc>
          <w:tcPr>
            <w:tcW w:w="2438" w:type="dxa"/>
            <w:shd w:val="clear" w:color="auto" w:fill="auto"/>
          </w:tcPr>
          <w:p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rsidR="00F445B1" w:rsidRPr="001356F1" w:rsidRDefault="0060312A" w:rsidP="00DF0B34">
            <w:pPr>
              <w:rPr>
                <w:rStyle w:val="Firstpagetablebold"/>
              </w:rPr>
            </w:pPr>
            <w:r>
              <w:rPr>
                <w:rStyle w:val="Firstpagetablebold"/>
              </w:rPr>
              <w:t>Head of Community Services</w:t>
            </w:r>
          </w:p>
        </w:tc>
      </w:tr>
      <w:tr w:rsidR="00CE544A" w:rsidRPr="00975B07" w:rsidTr="005F7F7E">
        <w:tc>
          <w:tcPr>
            <w:tcW w:w="2438" w:type="dxa"/>
            <w:shd w:val="clear" w:color="auto" w:fill="auto"/>
          </w:tcPr>
          <w:p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rsidR="00F445B1" w:rsidRPr="001356F1" w:rsidRDefault="00467D28" w:rsidP="004A6D2F">
            <w:pPr>
              <w:rPr>
                <w:rStyle w:val="Firstpagetablebold"/>
              </w:rPr>
            </w:pPr>
            <w:r w:rsidRPr="00467D28">
              <w:rPr>
                <w:b/>
              </w:rPr>
              <w:t>Museum of Oxford Hidden Histories Project</w:t>
            </w:r>
          </w:p>
        </w:tc>
      </w:tr>
    </w:tbl>
    <w:p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17"/>
        <w:gridCol w:w="1932"/>
        <w:gridCol w:w="6149"/>
      </w:tblGrid>
      <w:tr w:rsidR="00D5547E" w:rsidTr="00695956">
        <w:trPr>
          <w:trHeight w:val="329"/>
        </w:trPr>
        <w:tc>
          <w:tcPr>
            <w:tcW w:w="8489" w:type="dxa"/>
            <w:gridSpan w:val="3"/>
            <w:tcBorders>
              <w:bottom w:val="single" w:sz="8" w:space="0" w:color="000000"/>
            </w:tcBorders>
            <w:hideMark/>
          </w:tcPr>
          <w:p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rsidTr="00695956">
        <w:trPr>
          <w:trHeight w:val="913"/>
        </w:trPr>
        <w:tc>
          <w:tcPr>
            <w:tcW w:w="2340" w:type="dxa"/>
            <w:gridSpan w:val="2"/>
            <w:tcBorders>
              <w:top w:val="single" w:sz="8" w:space="0" w:color="000000"/>
              <w:left w:val="single" w:sz="8" w:space="0" w:color="000000"/>
              <w:bottom w:val="nil"/>
              <w:right w:val="nil"/>
            </w:tcBorders>
            <w:hideMark/>
          </w:tcPr>
          <w:p w:rsidR="00D5547E" w:rsidRDefault="00D5547E" w:rsidP="00695956">
            <w:pPr>
              <w:spacing w:after="0"/>
              <w:rPr>
                <w:rStyle w:val="Firstpagetablebold"/>
              </w:rPr>
            </w:pPr>
            <w:r>
              <w:rPr>
                <w:rStyle w:val="Firstpagetablebold"/>
              </w:rPr>
              <w:t>Purpose of report:</w:t>
            </w:r>
          </w:p>
        </w:tc>
        <w:tc>
          <w:tcPr>
            <w:tcW w:w="6149" w:type="dxa"/>
            <w:tcBorders>
              <w:top w:val="single" w:sz="8" w:space="0" w:color="000000"/>
              <w:left w:val="nil"/>
              <w:bottom w:val="nil"/>
              <w:right w:val="single" w:sz="8" w:space="0" w:color="000000"/>
            </w:tcBorders>
            <w:hideMark/>
          </w:tcPr>
          <w:p w:rsidR="00D5547E" w:rsidRPr="001356F1" w:rsidRDefault="00467D28" w:rsidP="00B375A1">
            <w:pPr>
              <w:spacing w:after="0"/>
              <w:contextualSpacing/>
              <w:jc w:val="both"/>
            </w:pPr>
            <w:r w:rsidRPr="002A534B">
              <w:t>To</w:t>
            </w:r>
            <w:r>
              <w:t xml:space="preserve"> seek </w:t>
            </w:r>
            <w:r w:rsidR="00164F1A">
              <w:t xml:space="preserve">project </w:t>
            </w:r>
            <w:r w:rsidR="00C443EB">
              <w:t>approval</w:t>
            </w:r>
            <w:r w:rsidR="000A0494">
              <w:t xml:space="preserve"> </w:t>
            </w:r>
            <w:r w:rsidR="00B375A1">
              <w:t xml:space="preserve">for and </w:t>
            </w:r>
            <w:r w:rsidR="00C443EB">
              <w:t xml:space="preserve"> </w:t>
            </w:r>
            <w:r>
              <w:t>permission</w:t>
            </w:r>
            <w:r w:rsidR="00B375A1">
              <w:t xml:space="preserve"> </w:t>
            </w:r>
            <w:r>
              <w:t xml:space="preserve"> to start </w:t>
            </w:r>
            <w:r w:rsidR="00C443EB">
              <w:t xml:space="preserve">the </w:t>
            </w:r>
            <w:r>
              <w:t>Museum of Oxford Hidden Histories Project</w:t>
            </w:r>
            <w:r w:rsidR="00746129">
              <w:t xml:space="preserve">, following award of £1.63 million </w:t>
            </w:r>
            <w:r w:rsidR="001B74DA">
              <w:t xml:space="preserve">from the Heritage </w:t>
            </w:r>
            <w:r w:rsidR="00746129">
              <w:t>L</w:t>
            </w:r>
            <w:r w:rsidR="001B74DA">
              <w:t xml:space="preserve">ottery </w:t>
            </w:r>
            <w:r w:rsidR="00746129">
              <w:t>F</w:t>
            </w:r>
            <w:r w:rsidR="001B74DA">
              <w:t>und</w:t>
            </w:r>
            <w:r w:rsidR="00CB6EB0">
              <w:t xml:space="preserve"> (HLF).</w:t>
            </w:r>
          </w:p>
        </w:tc>
      </w:tr>
      <w:tr w:rsidR="00D5547E" w:rsidTr="00695956">
        <w:trPr>
          <w:trHeight w:val="456"/>
        </w:trPr>
        <w:tc>
          <w:tcPr>
            <w:tcW w:w="2340" w:type="dxa"/>
            <w:gridSpan w:val="2"/>
            <w:tcBorders>
              <w:top w:val="nil"/>
              <w:left w:val="single" w:sz="8" w:space="0" w:color="000000"/>
              <w:bottom w:val="nil"/>
              <w:right w:val="nil"/>
            </w:tcBorders>
            <w:hideMark/>
          </w:tcPr>
          <w:p w:rsidR="00D5547E" w:rsidRDefault="00D5547E" w:rsidP="00695956">
            <w:pPr>
              <w:spacing w:after="0"/>
              <w:rPr>
                <w:rStyle w:val="Firstpagetablebold"/>
              </w:rPr>
            </w:pPr>
            <w:r>
              <w:rPr>
                <w:rStyle w:val="Firstpagetablebold"/>
              </w:rPr>
              <w:t>Key decision:</w:t>
            </w:r>
          </w:p>
        </w:tc>
        <w:tc>
          <w:tcPr>
            <w:tcW w:w="6149" w:type="dxa"/>
            <w:tcBorders>
              <w:top w:val="nil"/>
              <w:left w:val="nil"/>
              <w:bottom w:val="nil"/>
              <w:right w:val="single" w:sz="8" w:space="0" w:color="000000"/>
            </w:tcBorders>
            <w:hideMark/>
          </w:tcPr>
          <w:p w:rsidR="00D5547E" w:rsidRDefault="00D5547E" w:rsidP="00695956">
            <w:pPr>
              <w:spacing w:after="0"/>
            </w:pPr>
            <w:r w:rsidRPr="001356F1">
              <w:t>Yes</w:t>
            </w:r>
          </w:p>
          <w:p w:rsidR="00C443EB" w:rsidRPr="001356F1" w:rsidRDefault="00C443EB" w:rsidP="00695956">
            <w:pPr>
              <w:spacing w:after="0"/>
            </w:pPr>
          </w:p>
        </w:tc>
      </w:tr>
      <w:tr w:rsidR="00D5547E" w:rsidTr="00695956">
        <w:trPr>
          <w:trHeight w:val="689"/>
        </w:trPr>
        <w:tc>
          <w:tcPr>
            <w:tcW w:w="2340" w:type="dxa"/>
            <w:gridSpan w:val="2"/>
            <w:tcBorders>
              <w:top w:val="nil"/>
              <w:left w:val="single" w:sz="8" w:space="0" w:color="000000"/>
              <w:bottom w:val="nil"/>
              <w:right w:val="nil"/>
            </w:tcBorders>
            <w:hideMark/>
          </w:tcPr>
          <w:p w:rsidR="00D5547E" w:rsidRDefault="00D5547E" w:rsidP="00695956">
            <w:pPr>
              <w:spacing w:after="0"/>
              <w:rPr>
                <w:rStyle w:val="Firstpagetablebold"/>
              </w:rPr>
            </w:pPr>
            <w:r>
              <w:rPr>
                <w:rStyle w:val="Firstpagetablebold"/>
              </w:rPr>
              <w:t>Executive Board Member:</w:t>
            </w:r>
          </w:p>
        </w:tc>
        <w:tc>
          <w:tcPr>
            <w:tcW w:w="6149" w:type="dxa"/>
            <w:tcBorders>
              <w:top w:val="nil"/>
              <w:left w:val="nil"/>
              <w:bottom w:val="nil"/>
              <w:right w:val="single" w:sz="8" w:space="0" w:color="000000"/>
            </w:tcBorders>
            <w:hideMark/>
          </w:tcPr>
          <w:p w:rsidR="00D5547E" w:rsidRDefault="00D5547E" w:rsidP="00695956">
            <w:pPr>
              <w:spacing w:after="0"/>
            </w:pPr>
            <w:r w:rsidRPr="001356F1">
              <w:t xml:space="preserve">Councillor </w:t>
            </w:r>
            <w:r w:rsidR="00C443EB">
              <w:t>Dee Sinclair</w:t>
            </w:r>
            <w:r w:rsidRPr="001356F1">
              <w:t xml:space="preserve">, </w:t>
            </w:r>
            <w:r w:rsidR="00C443EB">
              <w:t>Board Member for Culture and Communities</w:t>
            </w:r>
          </w:p>
          <w:p w:rsidR="00C443EB" w:rsidRPr="001356F1" w:rsidRDefault="00C443EB" w:rsidP="00695956">
            <w:pPr>
              <w:spacing w:after="0"/>
            </w:pPr>
          </w:p>
        </w:tc>
      </w:tr>
      <w:tr w:rsidR="0080749A" w:rsidTr="00695956">
        <w:trPr>
          <w:trHeight w:val="923"/>
        </w:trPr>
        <w:tc>
          <w:tcPr>
            <w:tcW w:w="2340" w:type="dxa"/>
            <w:gridSpan w:val="2"/>
            <w:tcBorders>
              <w:top w:val="nil"/>
              <w:left w:val="single" w:sz="8" w:space="0" w:color="000000"/>
              <w:bottom w:val="nil"/>
              <w:right w:val="nil"/>
            </w:tcBorders>
          </w:tcPr>
          <w:p w:rsidR="0080749A" w:rsidRDefault="0080749A" w:rsidP="00695956">
            <w:pPr>
              <w:spacing w:after="0"/>
              <w:rPr>
                <w:rStyle w:val="Firstpagetablebold"/>
              </w:rPr>
            </w:pPr>
            <w:r>
              <w:rPr>
                <w:rStyle w:val="Firstpagetablebold"/>
              </w:rPr>
              <w:t>Corporate Priority:</w:t>
            </w:r>
          </w:p>
        </w:tc>
        <w:tc>
          <w:tcPr>
            <w:tcW w:w="6149" w:type="dxa"/>
            <w:tcBorders>
              <w:top w:val="nil"/>
              <w:left w:val="nil"/>
              <w:bottom w:val="nil"/>
              <w:right w:val="single" w:sz="8" w:space="0" w:color="000000"/>
            </w:tcBorders>
          </w:tcPr>
          <w:p w:rsidR="0080749A" w:rsidRDefault="00C443EB" w:rsidP="00695956">
            <w:pPr>
              <w:spacing w:after="0"/>
              <w:rPr>
                <w:rFonts w:eastAsia="Wi&#10;i" w:cs="Arial"/>
              </w:rPr>
            </w:pPr>
            <w:r w:rsidRPr="00E44A3C">
              <w:rPr>
                <w:rFonts w:cs="Arial"/>
              </w:rPr>
              <w:t xml:space="preserve">Stronger and Active Communities, Vibrant and Sustainable Economy, Efficient and Effective Council, </w:t>
            </w:r>
            <w:r w:rsidRPr="00E44A3C">
              <w:rPr>
                <w:rFonts w:eastAsia="Wi&#10;i" w:cs="Arial"/>
              </w:rPr>
              <w:t>Cleaner Greener Oxford</w:t>
            </w:r>
          </w:p>
          <w:p w:rsidR="00C443EB" w:rsidRPr="00C443EB" w:rsidRDefault="00C443EB" w:rsidP="00695956">
            <w:pPr>
              <w:spacing w:after="0"/>
              <w:rPr>
                <w:rFonts w:eastAsia="Wi&#10;i" w:cs="Arial"/>
              </w:rPr>
            </w:pPr>
          </w:p>
        </w:tc>
      </w:tr>
      <w:tr w:rsidR="00D5547E" w:rsidTr="00695956">
        <w:trPr>
          <w:trHeight w:val="689"/>
        </w:trPr>
        <w:tc>
          <w:tcPr>
            <w:tcW w:w="2340" w:type="dxa"/>
            <w:gridSpan w:val="2"/>
            <w:tcBorders>
              <w:top w:val="nil"/>
              <w:left w:val="single" w:sz="8" w:space="0" w:color="000000"/>
              <w:bottom w:val="nil"/>
              <w:right w:val="nil"/>
            </w:tcBorders>
            <w:hideMark/>
          </w:tcPr>
          <w:p w:rsidR="00D5547E" w:rsidRDefault="00D5547E" w:rsidP="00695956">
            <w:pPr>
              <w:spacing w:after="0"/>
              <w:rPr>
                <w:rStyle w:val="Firstpagetablebold"/>
              </w:rPr>
            </w:pPr>
            <w:r>
              <w:rPr>
                <w:rStyle w:val="Firstpagetablebold"/>
              </w:rPr>
              <w:t>Policy Framework:</w:t>
            </w:r>
          </w:p>
        </w:tc>
        <w:tc>
          <w:tcPr>
            <w:tcW w:w="6149" w:type="dxa"/>
            <w:tcBorders>
              <w:top w:val="nil"/>
              <w:left w:val="nil"/>
              <w:bottom w:val="nil"/>
              <w:right w:val="single" w:sz="8" w:space="0" w:color="000000"/>
            </w:tcBorders>
            <w:hideMark/>
          </w:tcPr>
          <w:p w:rsidR="00C443EB" w:rsidRDefault="00C443EB" w:rsidP="00695956">
            <w:pPr>
              <w:spacing w:after="0"/>
              <w:rPr>
                <w:rFonts w:cs="Arial"/>
              </w:rPr>
            </w:pPr>
            <w:r w:rsidRPr="00E44A3C">
              <w:rPr>
                <w:rFonts w:cs="Arial"/>
              </w:rPr>
              <w:t xml:space="preserve">Culture Strategy 2015-18, </w:t>
            </w:r>
            <w:r>
              <w:rPr>
                <w:rFonts w:cs="Arial"/>
              </w:rPr>
              <w:t>Oxford City Council Corporate Plan</w:t>
            </w:r>
          </w:p>
          <w:p w:rsidR="00D5547E" w:rsidRPr="001356F1" w:rsidRDefault="00D5547E" w:rsidP="00695956">
            <w:pPr>
              <w:spacing w:after="0"/>
            </w:pPr>
          </w:p>
        </w:tc>
      </w:tr>
      <w:tr w:rsidR="005F7F7E" w:rsidRPr="00975B07" w:rsidTr="00695956">
        <w:trPr>
          <w:trHeight w:val="344"/>
        </w:trPr>
        <w:tc>
          <w:tcPr>
            <w:tcW w:w="8489" w:type="dxa"/>
            <w:gridSpan w:val="3"/>
            <w:tcBorders>
              <w:bottom w:val="single" w:sz="8" w:space="0" w:color="000000"/>
            </w:tcBorders>
          </w:tcPr>
          <w:p w:rsidR="005F7F7E" w:rsidRPr="00975B07" w:rsidRDefault="00627F3B" w:rsidP="004A6D2F">
            <w:proofErr w:type="spellStart"/>
            <w:r>
              <w:rPr>
                <w:rStyle w:val="Firstpagetablebold"/>
              </w:rPr>
              <w:t>Recommendations</w:t>
            </w:r>
            <w:r w:rsidR="005F7F7E">
              <w:rPr>
                <w:rStyle w:val="Firstpagetablebold"/>
              </w:rPr>
              <w:t>:That</w:t>
            </w:r>
            <w:proofErr w:type="spellEnd"/>
            <w:r w:rsidR="005F7F7E">
              <w:rPr>
                <w:rStyle w:val="Firstpagetablebold"/>
              </w:rPr>
              <w:t xml:space="preserve"> the City Executive Board resolves to:</w:t>
            </w:r>
          </w:p>
        </w:tc>
      </w:tr>
      <w:tr w:rsidR="0030208D" w:rsidRPr="00975B07" w:rsidTr="00695956">
        <w:trPr>
          <w:trHeight w:val="557"/>
        </w:trPr>
        <w:tc>
          <w:tcPr>
            <w:tcW w:w="408" w:type="dxa"/>
            <w:tcBorders>
              <w:top w:val="single" w:sz="8" w:space="0" w:color="000000"/>
              <w:left w:val="single" w:sz="8" w:space="0" w:color="000000"/>
              <w:bottom w:val="nil"/>
              <w:right w:val="nil"/>
            </w:tcBorders>
          </w:tcPr>
          <w:p w:rsidR="0030208D" w:rsidRPr="00975B07" w:rsidRDefault="00046D2B" w:rsidP="0029744B">
            <w:pPr>
              <w:spacing w:after="0"/>
            </w:pPr>
            <w:r w:rsidRPr="00975B07">
              <w:t>1.</w:t>
            </w:r>
          </w:p>
        </w:tc>
        <w:tc>
          <w:tcPr>
            <w:tcW w:w="8080" w:type="dxa"/>
            <w:gridSpan w:val="2"/>
            <w:tcBorders>
              <w:top w:val="single" w:sz="8" w:space="0" w:color="000000"/>
              <w:left w:val="nil"/>
              <w:bottom w:val="nil"/>
              <w:right w:val="single" w:sz="8" w:space="0" w:color="000000"/>
            </w:tcBorders>
            <w:shd w:val="clear" w:color="auto" w:fill="auto"/>
          </w:tcPr>
          <w:p w:rsidR="006D71EB" w:rsidRDefault="00FC6433" w:rsidP="00CB6EB0">
            <w:pPr>
              <w:spacing w:after="0"/>
              <w:contextualSpacing/>
              <w:jc w:val="both"/>
            </w:pPr>
            <w:r>
              <w:rPr>
                <w:b/>
              </w:rPr>
              <w:t xml:space="preserve">Grant </w:t>
            </w:r>
            <w:r w:rsidR="006D71EB">
              <w:t xml:space="preserve"> Project Approval and permission to start the Museum of Oxford Hidden Histories Project, following award of £1.63m from </w:t>
            </w:r>
            <w:r w:rsidR="001B74DA">
              <w:t>the Heritage Lottery Fund</w:t>
            </w:r>
            <w:r w:rsidR="00627F3B">
              <w:t>;</w:t>
            </w:r>
          </w:p>
          <w:p w:rsidR="0029744B" w:rsidRPr="001356F1" w:rsidRDefault="0029744B" w:rsidP="0029744B">
            <w:pPr>
              <w:spacing w:after="0"/>
              <w:contextualSpacing/>
            </w:pPr>
          </w:p>
        </w:tc>
      </w:tr>
      <w:tr w:rsidR="0030208D" w:rsidRPr="00975B07" w:rsidTr="00695956">
        <w:trPr>
          <w:trHeight w:val="236"/>
        </w:trPr>
        <w:tc>
          <w:tcPr>
            <w:tcW w:w="408" w:type="dxa"/>
            <w:tcBorders>
              <w:top w:val="nil"/>
              <w:left w:val="single" w:sz="8" w:space="0" w:color="000000"/>
              <w:bottom w:val="nil"/>
              <w:right w:val="nil"/>
            </w:tcBorders>
          </w:tcPr>
          <w:p w:rsidR="0030208D" w:rsidRPr="00975B07" w:rsidRDefault="00046D2B" w:rsidP="0029744B">
            <w:pPr>
              <w:spacing w:after="0"/>
            </w:pPr>
            <w:r w:rsidRPr="00975B07">
              <w:t>2.</w:t>
            </w:r>
          </w:p>
        </w:tc>
        <w:tc>
          <w:tcPr>
            <w:tcW w:w="8080" w:type="dxa"/>
            <w:gridSpan w:val="2"/>
            <w:tcBorders>
              <w:top w:val="nil"/>
              <w:left w:val="nil"/>
              <w:bottom w:val="nil"/>
              <w:right w:val="single" w:sz="8" w:space="0" w:color="000000"/>
            </w:tcBorders>
            <w:shd w:val="clear" w:color="auto" w:fill="auto"/>
          </w:tcPr>
          <w:p w:rsidR="006535AA" w:rsidRPr="006D1A5B" w:rsidRDefault="006535AA" w:rsidP="006535AA">
            <w:pPr>
              <w:spacing w:after="0"/>
              <w:rPr>
                <w:color w:val="auto"/>
              </w:rPr>
            </w:pPr>
            <w:r w:rsidRPr="006D1A5B">
              <w:rPr>
                <w:rStyle w:val="Firstpagetablebold"/>
                <w:color w:val="auto"/>
              </w:rPr>
              <w:t xml:space="preserve">Authorise </w:t>
            </w:r>
            <w:r w:rsidRPr="006D1A5B">
              <w:rPr>
                <w:color w:val="auto"/>
              </w:rPr>
              <w:t xml:space="preserve">capital expenditure of £2.65m capital and £362k revenue, to be financed by </w:t>
            </w:r>
            <w:r>
              <w:rPr>
                <w:color w:val="auto"/>
              </w:rPr>
              <w:t>capital receipts</w:t>
            </w:r>
            <w:r w:rsidR="00CB0588">
              <w:rPr>
                <w:color w:val="auto"/>
              </w:rPr>
              <w:t>,</w:t>
            </w:r>
            <w:r>
              <w:rPr>
                <w:color w:val="auto"/>
              </w:rPr>
              <w:t xml:space="preserve"> </w:t>
            </w:r>
            <w:r w:rsidRPr="006D1A5B">
              <w:rPr>
                <w:color w:val="auto"/>
              </w:rPr>
              <w:t xml:space="preserve">prudential borrowing </w:t>
            </w:r>
            <w:r>
              <w:rPr>
                <w:color w:val="auto"/>
              </w:rPr>
              <w:t xml:space="preserve">and revenue </w:t>
            </w:r>
            <w:r w:rsidR="00437F69">
              <w:rPr>
                <w:color w:val="auto"/>
              </w:rPr>
              <w:t>(paragraph 22)</w:t>
            </w:r>
            <w:r w:rsidRPr="006D1A5B">
              <w:rPr>
                <w:color w:val="auto"/>
              </w:rPr>
              <w:t xml:space="preserve">, </w:t>
            </w:r>
            <w:r w:rsidRPr="00DF0B34">
              <w:rPr>
                <w:color w:val="auto"/>
              </w:rPr>
              <w:t xml:space="preserve">over the life of </w:t>
            </w:r>
            <w:r w:rsidR="00627F3B">
              <w:rPr>
                <w:color w:val="auto"/>
              </w:rPr>
              <w:t>the project;</w:t>
            </w:r>
          </w:p>
          <w:p w:rsidR="0029744B" w:rsidRPr="001356F1" w:rsidRDefault="0029744B" w:rsidP="0029744B">
            <w:pPr>
              <w:spacing w:after="0"/>
            </w:pPr>
          </w:p>
        </w:tc>
      </w:tr>
      <w:tr w:rsidR="00232F5B" w:rsidRPr="00975B07" w:rsidTr="00695956">
        <w:trPr>
          <w:trHeight w:val="236"/>
        </w:trPr>
        <w:tc>
          <w:tcPr>
            <w:tcW w:w="408" w:type="dxa"/>
            <w:tcBorders>
              <w:top w:val="nil"/>
              <w:left w:val="single" w:sz="8" w:space="0" w:color="000000"/>
              <w:bottom w:val="nil"/>
              <w:right w:val="nil"/>
            </w:tcBorders>
          </w:tcPr>
          <w:p w:rsidR="0030208D" w:rsidRPr="00975B07" w:rsidRDefault="00046D2B" w:rsidP="0029744B">
            <w:pPr>
              <w:spacing w:after="0"/>
            </w:pPr>
            <w:r w:rsidRPr="00975B07">
              <w:t>3.</w:t>
            </w:r>
          </w:p>
        </w:tc>
        <w:tc>
          <w:tcPr>
            <w:tcW w:w="8080" w:type="dxa"/>
            <w:gridSpan w:val="2"/>
            <w:tcBorders>
              <w:top w:val="nil"/>
              <w:left w:val="nil"/>
              <w:bottom w:val="nil"/>
              <w:right w:val="single" w:sz="8" w:space="0" w:color="000000"/>
            </w:tcBorders>
            <w:shd w:val="clear" w:color="auto" w:fill="auto"/>
          </w:tcPr>
          <w:p w:rsidR="0030208D" w:rsidRDefault="00BB267A" w:rsidP="0029744B">
            <w:pPr>
              <w:spacing w:after="0"/>
              <w:rPr>
                <w:rStyle w:val="Firstpagetablebold"/>
                <w:b w:val="0"/>
              </w:rPr>
            </w:pPr>
            <w:r>
              <w:rPr>
                <w:rStyle w:val="Firstpagetablebold"/>
              </w:rPr>
              <w:t>Delegate</w:t>
            </w:r>
            <w:r w:rsidRPr="00BA3D27">
              <w:t xml:space="preserve"> authority to </w:t>
            </w:r>
            <w:r>
              <w:t xml:space="preserve">Head of </w:t>
            </w:r>
            <w:r w:rsidRPr="00BA3D27">
              <w:t>Community Services, in consultation with the Heads of Finance and Law and Governance, to enter into any necessary funding agreements to secure the external funding for the scheme</w:t>
            </w:r>
            <w:r>
              <w:rPr>
                <w:rStyle w:val="Firstpagetablebold"/>
              </w:rPr>
              <w:t xml:space="preserve">; </w:t>
            </w:r>
            <w:r w:rsidRPr="00BB267A">
              <w:rPr>
                <w:rStyle w:val="Firstpagetablebold"/>
                <w:b w:val="0"/>
              </w:rPr>
              <w:t>and</w:t>
            </w:r>
            <w:r w:rsidR="006D71EB">
              <w:rPr>
                <w:rStyle w:val="Firstpagetablebold"/>
                <w:b w:val="0"/>
              </w:rPr>
              <w:t xml:space="preserve"> make </w:t>
            </w:r>
            <w:r w:rsidR="00CB0588">
              <w:rPr>
                <w:rStyle w:val="Firstpagetablebold"/>
                <w:b w:val="0"/>
              </w:rPr>
              <w:t xml:space="preserve">any </w:t>
            </w:r>
            <w:r w:rsidR="006D71EB">
              <w:rPr>
                <w:rStyle w:val="Firstpagetablebold"/>
                <w:b w:val="0"/>
              </w:rPr>
              <w:t>neces</w:t>
            </w:r>
            <w:r w:rsidR="00627F3B">
              <w:rPr>
                <w:rStyle w:val="Firstpagetablebold"/>
                <w:b w:val="0"/>
              </w:rPr>
              <w:t>sary in year budget adjustments; and</w:t>
            </w:r>
            <w:r w:rsidR="006D71EB">
              <w:rPr>
                <w:rStyle w:val="Firstpagetablebold"/>
                <w:b w:val="0"/>
              </w:rPr>
              <w:t xml:space="preserve"> </w:t>
            </w:r>
          </w:p>
          <w:p w:rsidR="0029744B" w:rsidRPr="001356F1" w:rsidRDefault="0029744B" w:rsidP="0029744B">
            <w:pPr>
              <w:spacing w:after="0"/>
            </w:pPr>
          </w:p>
        </w:tc>
      </w:tr>
      <w:tr w:rsidR="00232F5B" w:rsidRPr="00975B07" w:rsidTr="00695956">
        <w:trPr>
          <w:trHeight w:val="236"/>
        </w:trPr>
        <w:tc>
          <w:tcPr>
            <w:tcW w:w="408" w:type="dxa"/>
            <w:tcBorders>
              <w:top w:val="nil"/>
              <w:left w:val="single" w:sz="8" w:space="0" w:color="000000"/>
              <w:bottom w:val="nil"/>
              <w:right w:val="nil"/>
            </w:tcBorders>
          </w:tcPr>
          <w:p w:rsidR="0030208D" w:rsidRPr="00975B07" w:rsidRDefault="00046D2B" w:rsidP="0029744B">
            <w:pPr>
              <w:spacing w:after="0"/>
            </w:pPr>
            <w:r w:rsidRPr="00975B07">
              <w:t>4.</w:t>
            </w:r>
          </w:p>
        </w:tc>
        <w:tc>
          <w:tcPr>
            <w:tcW w:w="8080" w:type="dxa"/>
            <w:gridSpan w:val="2"/>
            <w:tcBorders>
              <w:top w:val="nil"/>
              <w:left w:val="nil"/>
              <w:bottom w:val="nil"/>
              <w:right w:val="single" w:sz="8" w:space="0" w:color="000000"/>
            </w:tcBorders>
            <w:shd w:val="clear" w:color="auto" w:fill="auto"/>
          </w:tcPr>
          <w:p w:rsidR="0030208D" w:rsidRPr="001356F1" w:rsidRDefault="00BB267A" w:rsidP="001B74DA">
            <w:pPr>
              <w:spacing w:after="0"/>
            </w:pPr>
            <w:r>
              <w:rPr>
                <w:rStyle w:val="Firstpagetablebold"/>
              </w:rPr>
              <w:t>Delegate</w:t>
            </w:r>
            <w:r>
              <w:t xml:space="preserve"> authority to Head of </w:t>
            </w:r>
            <w:r w:rsidRPr="00BA3D27">
              <w:t>Community Services</w:t>
            </w:r>
            <w:r w:rsidR="006D71EB">
              <w:t>, in</w:t>
            </w:r>
            <w:r>
              <w:t xml:space="preserve"> consultation with the Heads of Finance and Law and Governance, to appoint and award </w:t>
            </w:r>
            <w:r w:rsidR="00CB6EB0">
              <w:t>any</w:t>
            </w:r>
            <w:r w:rsidR="001B74DA">
              <w:t xml:space="preserve"> contracts that are necessary for</w:t>
            </w:r>
            <w:r w:rsidR="00CB6EB0">
              <w:t xml:space="preserve"> the successful delivery of the</w:t>
            </w:r>
            <w:r w:rsidR="001B74DA">
              <w:t xml:space="preserve"> project</w:t>
            </w:r>
            <w:r w:rsidR="00695956">
              <w:t>.</w:t>
            </w:r>
          </w:p>
        </w:tc>
      </w:tr>
      <w:tr w:rsidR="00BB267A" w:rsidRPr="00975B07" w:rsidTr="00695956">
        <w:trPr>
          <w:trHeight w:val="59"/>
        </w:trPr>
        <w:tc>
          <w:tcPr>
            <w:tcW w:w="408" w:type="dxa"/>
            <w:tcBorders>
              <w:top w:val="nil"/>
              <w:left w:val="single" w:sz="8" w:space="0" w:color="000000"/>
              <w:bottom w:val="single" w:sz="8" w:space="0" w:color="000000"/>
              <w:right w:val="nil"/>
            </w:tcBorders>
          </w:tcPr>
          <w:p w:rsidR="00BB267A" w:rsidRPr="00975B07" w:rsidRDefault="00BB267A" w:rsidP="0029744B">
            <w:pPr>
              <w:spacing w:after="0"/>
            </w:pPr>
          </w:p>
        </w:tc>
        <w:tc>
          <w:tcPr>
            <w:tcW w:w="8080" w:type="dxa"/>
            <w:gridSpan w:val="2"/>
            <w:tcBorders>
              <w:top w:val="nil"/>
              <w:left w:val="nil"/>
              <w:bottom w:val="single" w:sz="8" w:space="0" w:color="000000"/>
              <w:right w:val="single" w:sz="8" w:space="0" w:color="000000"/>
            </w:tcBorders>
            <w:shd w:val="clear" w:color="auto" w:fill="auto"/>
          </w:tcPr>
          <w:p w:rsidR="00BB267A" w:rsidRPr="001356F1" w:rsidRDefault="00BB267A" w:rsidP="0029744B">
            <w:pPr>
              <w:spacing w:after="0"/>
            </w:pPr>
          </w:p>
        </w:tc>
      </w:tr>
    </w:tbl>
    <w:p w:rsidR="00CE544A" w:rsidRPr="009E51FC" w:rsidRDefault="00CE544A"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406"/>
      </w:tblGrid>
      <w:tr w:rsidR="00966D42" w:rsidRPr="00975B07" w:rsidTr="00A46E98">
        <w:tc>
          <w:tcPr>
            <w:tcW w:w="8844" w:type="dxa"/>
            <w:gridSpan w:val="2"/>
            <w:tcBorders>
              <w:top w:val="single" w:sz="8" w:space="0" w:color="000000"/>
              <w:left w:val="single" w:sz="8" w:space="0" w:color="000000"/>
              <w:bottom w:val="single" w:sz="8" w:space="0" w:color="000000"/>
              <w:right w:val="single" w:sz="8" w:space="0" w:color="000000"/>
            </w:tcBorders>
            <w:shd w:val="clear" w:color="auto" w:fill="auto"/>
          </w:tcPr>
          <w:p w:rsidR="00966D42" w:rsidRPr="00975B07" w:rsidRDefault="00966D42" w:rsidP="00263EA3">
            <w:pPr>
              <w:jc w:val="center"/>
            </w:pPr>
            <w:r w:rsidRPr="00745BF0">
              <w:rPr>
                <w:rStyle w:val="Firstpagetablebold"/>
              </w:rPr>
              <w:t>Appendices</w:t>
            </w:r>
          </w:p>
        </w:tc>
      </w:tr>
      <w:tr w:rsidR="00ED5860" w:rsidRPr="00975B07" w:rsidTr="00095F34">
        <w:tc>
          <w:tcPr>
            <w:tcW w:w="2438" w:type="dxa"/>
            <w:tcBorders>
              <w:top w:val="single" w:sz="8" w:space="0" w:color="000000"/>
              <w:left w:val="single" w:sz="8" w:space="0" w:color="000000"/>
              <w:bottom w:val="nil"/>
              <w:right w:val="nil"/>
            </w:tcBorders>
            <w:shd w:val="clear" w:color="auto" w:fill="auto"/>
          </w:tcPr>
          <w:p w:rsidR="00ED5860" w:rsidRPr="00975B07" w:rsidRDefault="004A5A96" w:rsidP="004A6D2F">
            <w:r>
              <w:t>Appendix</w:t>
            </w:r>
            <w:r w:rsidR="00ED5860" w:rsidRPr="00975B07">
              <w:t xml:space="preserve"> 1</w:t>
            </w:r>
          </w:p>
        </w:tc>
        <w:tc>
          <w:tcPr>
            <w:tcW w:w="6406" w:type="dxa"/>
            <w:tcBorders>
              <w:top w:val="single" w:sz="8" w:space="0" w:color="000000"/>
              <w:left w:val="nil"/>
              <w:bottom w:val="nil"/>
              <w:right w:val="single" w:sz="8" w:space="0" w:color="000000"/>
            </w:tcBorders>
          </w:tcPr>
          <w:p w:rsidR="00ED5860" w:rsidRPr="001356F1" w:rsidRDefault="00C957DD" w:rsidP="004A6D2F">
            <w:r>
              <w:t>Designs Drawings and Artists Impression</w:t>
            </w:r>
          </w:p>
        </w:tc>
      </w:tr>
      <w:tr w:rsidR="00ED5860" w:rsidRPr="00975B07" w:rsidTr="00095F34">
        <w:tc>
          <w:tcPr>
            <w:tcW w:w="2438" w:type="dxa"/>
            <w:tcBorders>
              <w:top w:val="nil"/>
              <w:left w:val="single" w:sz="8" w:space="0" w:color="000000"/>
              <w:bottom w:val="nil"/>
              <w:right w:val="nil"/>
            </w:tcBorders>
            <w:shd w:val="clear" w:color="auto" w:fill="auto"/>
          </w:tcPr>
          <w:p w:rsidR="00ED5860" w:rsidRPr="00975B07" w:rsidRDefault="004A5A96" w:rsidP="004A6D2F">
            <w:r>
              <w:t>Appendix</w:t>
            </w:r>
            <w:r w:rsidR="0030208D" w:rsidRPr="00975B07">
              <w:t xml:space="preserve"> 2</w:t>
            </w:r>
          </w:p>
        </w:tc>
        <w:tc>
          <w:tcPr>
            <w:tcW w:w="6406" w:type="dxa"/>
            <w:tcBorders>
              <w:top w:val="nil"/>
              <w:left w:val="nil"/>
              <w:bottom w:val="nil"/>
              <w:right w:val="single" w:sz="8" w:space="0" w:color="000000"/>
            </w:tcBorders>
          </w:tcPr>
          <w:p w:rsidR="00BC2EDA" w:rsidRPr="001356F1" w:rsidRDefault="00095F34" w:rsidP="004A6D2F">
            <w:r>
              <w:t>Project Benefits</w:t>
            </w:r>
          </w:p>
        </w:tc>
      </w:tr>
      <w:tr w:rsidR="0030208D" w:rsidRPr="00975B07" w:rsidTr="00095F34">
        <w:tc>
          <w:tcPr>
            <w:tcW w:w="2438" w:type="dxa"/>
            <w:tcBorders>
              <w:top w:val="nil"/>
              <w:left w:val="single" w:sz="8" w:space="0" w:color="000000"/>
              <w:bottom w:val="nil"/>
              <w:right w:val="nil"/>
            </w:tcBorders>
            <w:shd w:val="clear" w:color="auto" w:fill="auto"/>
          </w:tcPr>
          <w:p w:rsidR="0030208D" w:rsidRPr="00975B07" w:rsidRDefault="004A5A96" w:rsidP="004A6D2F">
            <w:r>
              <w:t>Appendix</w:t>
            </w:r>
            <w:r w:rsidR="0030208D" w:rsidRPr="00975B07">
              <w:t xml:space="preserve"> 3</w:t>
            </w:r>
          </w:p>
        </w:tc>
        <w:tc>
          <w:tcPr>
            <w:tcW w:w="6406" w:type="dxa"/>
            <w:tcBorders>
              <w:top w:val="nil"/>
              <w:left w:val="nil"/>
              <w:bottom w:val="nil"/>
              <w:right w:val="single" w:sz="8" w:space="0" w:color="000000"/>
            </w:tcBorders>
          </w:tcPr>
          <w:p w:rsidR="0030208D" w:rsidRPr="001356F1" w:rsidRDefault="00095F34" w:rsidP="00437F69">
            <w:r>
              <w:t xml:space="preserve">Museum </w:t>
            </w:r>
            <w:r w:rsidR="00437F69">
              <w:t>Costs and Funding Sources</w:t>
            </w:r>
            <w:r>
              <w:t xml:space="preserve"> </w:t>
            </w:r>
          </w:p>
        </w:tc>
      </w:tr>
      <w:tr w:rsidR="0030208D" w:rsidRPr="00975B07" w:rsidTr="00095F34">
        <w:tc>
          <w:tcPr>
            <w:tcW w:w="2438" w:type="dxa"/>
            <w:tcBorders>
              <w:top w:val="nil"/>
              <w:left w:val="single" w:sz="8" w:space="0" w:color="000000"/>
              <w:bottom w:val="single" w:sz="8" w:space="0" w:color="000000"/>
              <w:right w:val="nil"/>
            </w:tcBorders>
            <w:shd w:val="clear" w:color="auto" w:fill="auto"/>
          </w:tcPr>
          <w:p w:rsidR="0030208D" w:rsidRDefault="004A5A96" w:rsidP="004A6D2F">
            <w:r>
              <w:t>Appendix</w:t>
            </w:r>
            <w:r w:rsidR="0030208D" w:rsidRPr="00975B07">
              <w:t xml:space="preserve"> 4</w:t>
            </w:r>
          </w:p>
          <w:p w:rsidR="0076012B" w:rsidRPr="00975B07" w:rsidRDefault="004A5A96" w:rsidP="004A6D2F">
            <w:r>
              <w:t>Appendix</w:t>
            </w:r>
            <w:r w:rsidR="00A714D6">
              <w:t xml:space="preserve"> 5</w:t>
            </w:r>
          </w:p>
        </w:tc>
        <w:tc>
          <w:tcPr>
            <w:tcW w:w="6406" w:type="dxa"/>
            <w:tcBorders>
              <w:top w:val="nil"/>
              <w:left w:val="nil"/>
              <w:bottom w:val="single" w:sz="8" w:space="0" w:color="000000"/>
              <w:right w:val="single" w:sz="8" w:space="0" w:color="000000"/>
            </w:tcBorders>
          </w:tcPr>
          <w:p w:rsidR="0030208D" w:rsidRDefault="00437F69" w:rsidP="00A714D6">
            <w:r>
              <w:t xml:space="preserve">Museum of Oxford </w:t>
            </w:r>
            <w:r w:rsidR="00095F34">
              <w:t xml:space="preserve">Risk Log </w:t>
            </w:r>
          </w:p>
          <w:p w:rsidR="00A714D6" w:rsidRPr="001356F1" w:rsidRDefault="00095F34" w:rsidP="00A714D6">
            <w:r>
              <w:t>Equalities Impact Assessment</w:t>
            </w:r>
          </w:p>
        </w:tc>
      </w:tr>
    </w:tbl>
    <w:p w:rsidR="0040736F" w:rsidRDefault="00695956" w:rsidP="006D631E">
      <w:pPr>
        <w:pStyle w:val="Heading1"/>
        <w:jc w:val="both"/>
      </w:pPr>
      <w:r>
        <w:t xml:space="preserve">Introduction </w:t>
      </w:r>
      <w:r w:rsidR="00A714D6">
        <w:t>&amp; Background</w:t>
      </w:r>
    </w:p>
    <w:p w:rsidR="00CB6EB0" w:rsidRDefault="006D71EB" w:rsidP="006D631E">
      <w:pPr>
        <w:pStyle w:val="Heading1"/>
        <w:numPr>
          <w:ilvl w:val="0"/>
          <w:numId w:val="35"/>
        </w:numPr>
        <w:spacing w:before="0" w:after="0"/>
        <w:jc w:val="both"/>
        <w:rPr>
          <w:b w:val="0"/>
        </w:rPr>
      </w:pPr>
      <w:r>
        <w:rPr>
          <w:rFonts w:cs="Arial"/>
          <w:b w:val="0"/>
        </w:rPr>
        <w:t>T</w:t>
      </w:r>
      <w:r>
        <w:rPr>
          <w:b w:val="0"/>
        </w:rPr>
        <w:t xml:space="preserve">he </w:t>
      </w:r>
      <w:r w:rsidR="00A579D9">
        <w:rPr>
          <w:b w:val="0"/>
        </w:rPr>
        <w:t>Oxford Museum</w:t>
      </w:r>
      <w:r w:rsidR="00E666FA">
        <w:rPr>
          <w:b w:val="0"/>
        </w:rPr>
        <w:t xml:space="preserve"> is called the People’s Museum. It</w:t>
      </w:r>
      <w:r w:rsidR="00A579D9">
        <w:rPr>
          <w:b w:val="0"/>
        </w:rPr>
        <w:t xml:space="preserve"> is the only </w:t>
      </w:r>
      <w:r w:rsidR="00DF0B34">
        <w:rPr>
          <w:b w:val="0"/>
        </w:rPr>
        <w:t xml:space="preserve">museum where </w:t>
      </w:r>
      <w:r w:rsidR="00FC6433">
        <w:rPr>
          <w:b w:val="0"/>
        </w:rPr>
        <w:t>visitors</w:t>
      </w:r>
      <w:r w:rsidR="00DF0B34">
        <w:rPr>
          <w:b w:val="0"/>
        </w:rPr>
        <w:t xml:space="preserve"> can </w:t>
      </w:r>
      <w:r w:rsidR="00A579D9">
        <w:rPr>
          <w:b w:val="0"/>
        </w:rPr>
        <w:t>learn about</w:t>
      </w:r>
      <w:r w:rsidR="00AB57E5">
        <w:rPr>
          <w:b w:val="0"/>
        </w:rPr>
        <w:t xml:space="preserve"> the history of</w:t>
      </w:r>
      <w:r w:rsidR="00A579D9">
        <w:rPr>
          <w:b w:val="0"/>
        </w:rPr>
        <w:t xml:space="preserve"> </w:t>
      </w:r>
      <w:r w:rsidR="00E666FA">
        <w:rPr>
          <w:b w:val="0"/>
        </w:rPr>
        <w:t xml:space="preserve">Oxford’s people, </w:t>
      </w:r>
      <w:r w:rsidR="00AB57E5">
        <w:rPr>
          <w:b w:val="0"/>
        </w:rPr>
        <w:t>communities</w:t>
      </w:r>
      <w:r w:rsidR="00E666FA">
        <w:rPr>
          <w:b w:val="0"/>
        </w:rPr>
        <w:t xml:space="preserve"> and businesses.</w:t>
      </w:r>
    </w:p>
    <w:p w:rsidR="001B74DA" w:rsidRDefault="001B74DA" w:rsidP="00CB6EB0">
      <w:pPr>
        <w:pStyle w:val="Heading1"/>
        <w:spacing w:before="0" w:after="0"/>
        <w:ind w:left="360"/>
        <w:jc w:val="both"/>
        <w:rPr>
          <w:b w:val="0"/>
        </w:rPr>
      </w:pPr>
    </w:p>
    <w:p w:rsidR="00A579D9" w:rsidRDefault="001B74DA" w:rsidP="006D631E">
      <w:pPr>
        <w:pStyle w:val="Heading1"/>
        <w:numPr>
          <w:ilvl w:val="0"/>
          <w:numId w:val="35"/>
        </w:numPr>
        <w:spacing w:before="0" w:after="0"/>
        <w:jc w:val="both"/>
        <w:rPr>
          <w:b w:val="0"/>
        </w:rPr>
      </w:pPr>
      <w:r w:rsidRPr="00C9431C">
        <w:rPr>
          <w:b w:val="0"/>
        </w:rPr>
        <w:t xml:space="preserve">The </w:t>
      </w:r>
      <w:r>
        <w:rPr>
          <w:b w:val="0"/>
        </w:rPr>
        <w:t>Museum has a strong community programme</w:t>
      </w:r>
      <w:r w:rsidR="00FC6433">
        <w:rPr>
          <w:b w:val="0"/>
        </w:rPr>
        <w:t>,</w:t>
      </w:r>
      <w:r>
        <w:rPr>
          <w:b w:val="0"/>
        </w:rPr>
        <w:t xml:space="preserve"> work</w:t>
      </w:r>
      <w:r w:rsidR="00FC6433">
        <w:rPr>
          <w:b w:val="0"/>
        </w:rPr>
        <w:t>ing</w:t>
      </w:r>
      <w:r>
        <w:rPr>
          <w:b w:val="0"/>
        </w:rPr>
        <w:t xml:space="preserve"> with young people and schools.  </w:t>
      </w:r>
    </w:p>
    <w:p w:rsidR="00A579D9" w:rsidRPr="00A579D9" w:rsidRDefault="00A579D9" w:rsidP="006D631E">
      <w:pPr>
        <w:spacing w:after="0"/>
        <w:jc w:val="both"/>
      </w:pPr>
    </w:p>
    <w:p w:rsidR="0069604A" w:rsidRDefault="00A579D9" w:rsidP="006D631E">
      <w:pPr>
        <w:pStyle w:val="Heading1"/>
        <w:numPr>
          <w:ilvl w:val="0"/>
          <w:numId w:val="35"/>
        </w:numPr>
        <w:spacing w:before="0" w:after="0"/>
        <w:jc w:val="both"/>
        <w:rPr>
          <w:b w:val="0"/>
        </w:rPr>
      </w:pPr>
      <w:r>
        <w:rPr>
          <w:b w:val="0"/>
        </w:rPr>
        <w:t xml:space="preserve">Currently the Museum is located in two small rooms at the front of the </w:t>
      </w:r>
      <w:r w:rsidR="00CB6EB0">
        <w:rPr>
          <w:b w:val="0"/>
        </w:rPr>
        <w:t xml:space="preserve">Town Hall, </w:t>
      </w:r>
      <w:r>
        <w:rPr>
          <w:b w:val="0"/>
        </w:rPr>
        <w:t>called the Explore Oxford Galleries</w:t>
      </w:r>
      <w:r w:rsidR="00CB6EB0">
        <w:rPr>
          <w:b w:val="0"/>
        </w:rPr>
        <w:t>. Up until 2011, it</w:t>
      </w:r>
      <w:r w:rsidR="001B74DA">
        <w:rPr>
          <w:b w:val="0"/>
        </w:rPr>
        <w:t xml:space="preserve"> </w:t>
      </w:r>
      <w:r>
        <w:rPr>
          <w:b w:val="0"/>
        </w:rPr>
        <w:t>extend</w:t>
      </w:r>
      <w:r w:rsidR="001B74DA">
        <w:rPr>
          <w:b w:val="0"/>
        </w:rPr>
        <w:t>ed</w:t>
      </w:r>
      <w:r>
        <w:rPr>
          <w:b w:val="0"/>
        </w:rPr>
        <w:t xml:space="preserve"> into the full front right quarter of the Town Hall, using both the ground floor and basement. </w:t>
      </w:r>
    </w:p>
    <w:p w:rsidR="00E54F41" w:rsidRPr="00E54F41" w:rsidRDefault="00E54F41" w:rsidP="006D631E">
      <w:pPr>
        <w:spacing w:after="0"/>
        <w:jc w:val="both"/>
      </w:pPr>
    </w:p>
    <w:p w:rsidR="00B4499E" w:rsidRDefault="0069604A" w:rsidP="006D631E">
      <w:pPr>
        <w:pStyle w:val="Heading1"/>
        <w:numPr>
          <w:ilvl w:val="0"/>
          <w:numId w:val="35"/>
        </w:numPr>
        <w:spacing w:before="0" w:after="0"/>
        <w:jc w:val="both"/>
        <w:rPr>
          <w:rFonts w:cs="Arial"/>
          <w:b w:val="0"/>
        </w:rPr>
      </w:pPr>
      <w:r>
        <w:rPr>
          <w:rFonts w:cs="Arial"/>
          <w:b w:val="0"/>
        </w:rPr>
        <w:t>Public demand a</w:t>
      </w:r>
      <w:r w:rsidR="00095F34">
        <w:rPr>
          <w:rFonts w:cs="Arial"/>
          <w:b w:val="0"/>
        </w:rPr>
        <w:t>nd</w:t>
      </w:r>
      <w:r>
        <w:rPr>
          <w:rFonts w:cs="Arial"/>
          <w:b w:val="0"/>
        </w:rPr>
        <w:t xml:space="preserve"> a clear vision about the role of a larger </w:t>
      </w:r>
      <w:r w:rsidR="001B74DA">
        <w:rPr>
          <w:rFonts w:cs="Arial"/>
          <w:b w:val="0"/>
        </w:rPr>
        <w:t>m</w:t>
      </w:r>
      <w:r>
        <w:rPr>
          <w:rFonts w:cs="Arial"/>
          <w:b w:val="0"/>
        </w:rPr>
        <w:t xml:space="preserve">useum and the associated income generating opportunities has provided the impetus for Oxford City Council to push forward with redeveloping the old museum spaces. </w:t>
      </w:r>
      <w:r w:rsidRPr="0069604A">
        <w:rPr>
          <w:rFonts w:cs="Arial"/>
          <w:b w:val="0"/>
        </w:rPr>
        <w:t xml:space="preserve"> </w:t>
      </w:r>
    </w:p>
    <w:p w:rsidR="00E54F41" w:rsidRPr="00E54F41" w:rsidRDefault="00E54F41" w:rsidP="006D631E">
      <w:pPr>
        <w:spacing w:after="0"/>
        <w:jc w:val="both"/>
      </w:pPr>
    </w:p>
    <w:p w:rsidR="007900D8" w:rsidRPr="00C64B36" w:rsidRDefault="00AB57E5" w:rsidP="006D631E">
      <w:pPr>
        <w:pStyle w:val="NormalWeb"/>
        <w:numPr>
          <w:ilvl w:val="0"/>
          <w:numId w:val="35"/>
        </w:numPr>
        <w:shd w:val="clear" w:color="auto" w:fill="FFFFFF"/>
        <w:spacing w:before="0" w:beforeAutospacing="0" w:after="0" w:afterAutospacing="0"/>
        <w:jc w:val="both"/>
        <w:rPr>
          <w:rFonts w:ascii="Helvetica" w:hAnsi="Helvetica" w:cs="Helvetica"/>
        </w:rPr>
      </w:pPr>
      <w:r>
        <w:rPr>
          <w:rFonts w:ascii="Helvetica" w:hAnsi="Helvetica" w:cs="Helvetica"/>
        </w:rPr>
        <w:t>The redevelopment project called</w:t>
      </w:r>
      <w:r w:rsidR="00B4499E" w:rsidRPr="00811E61">
        <w:rPr>
          <w:rFonts w:ascii="Helvetica" w:hAnsi="Helvetica" w:cs="Helvetica"/>
        </w:rPr>
        <w:t> </w:t>
      </w:r>
      <w:r w:rsidR="00B4499E" w:rsidRPr="00811E61">
        <w:rPr>
          <w:rStyle w:val="Emphasis"/>
          <w:rFonts w:ascii="Helvetica" w:hAnsi="Helvetica" w:cs="Helvetica"/>
        </w:rPr>
        <w:t>Oxford's Hidden Histories</w:t>
      </w:r>
      <w:r w:rsidR="00B4499E" w:rsidRPr="00811E61">
        <w:rPr>
          <w:rFonts w:ascii="Helvetica" w:hAnsi="Helvetica" w:cs="Helvetica"/>
        </w:rPr>
        <w:t xml:space="preserve"> will triple the size of the existing Museum of Oxford and will increase the number of exhibits </w:t>
      </w:r>
      <w:r w:rsidR="00C64B36">
        <w:rPr>
          <w:rFonts w:ascii="Helvetica" w:hAnsi="Helvetica" w:cs="Helvetica"/>
        </w:rPr>
        <w:t>on display</w:t>
      </w:r>
      <w:r>
        <w:rPr>
          <w:rFonts w:ascii="Helvetica" w:hAnsi="Helvetica" w:cs="Helvetica"/>
        </w:rPr>
        <w:t xml:space="preserve"> </w:t>
      </w:r>
      <w:r w:rsidR="00B4499E" w:rsidRPr="00811E61">
        <w:rPr>
          <w:rFonts w:ascii="Helvetica" w:hAnsi="Helvetica" w:cs="Helvetica"/>
        </w:rPr>
        <w:t xml:space="preserve">from 286 to 750. </w:t>
      </w:r>
    </w:p>
    <w:p w:rsidR="007900D8" w:rsidRPr="00C957DD" w:rsidRDefault="007900D8" w:rsidP="006D631E">
      <w:pPr>
        <w:pStyle w:val="ListParagraph"/>
        <w:numPr>
          <w:ilvl w:val="0"/>
          <w:numId w:val="0"/>
        </w:numPr>
        <w:spacing w:after="0"/>
        <w:ind w:left="426"/>
        <w:jc w:val="both"/>
      </w:pPr>
    </w:p>
    <w:p w:rsidR="00C957DD" w:rsidRPr="00E44A3C" w:rsidRDefault="00C64B36" w:rsidP="006D631E">
      <w:pPr>
        <w:pStyle w:val="ListParagraph"/>
        <w:numPr>
          <w:ilvl w:val="0"/>
          <w:numId w:val="35"/>
        </w:numPr>
        <w:spacing w:after="0"/>
        <w:contextualSpacing/>
        <w:jc w:val="both"/>
        <w:rPr>
          <w:rFonts w:cs="Arial"/>
          <w:b/>
        </w:rPr>
      </w:pPr>
      <w:r w:rsidRPr="00C957DD">
        <w:rPr>
          <w:rFonts w:cs="Arial"/>
        </w:rPr>
        <w:t xml:space="preserve">Existing spaces </w:t>
      </w:r>
      <w:r w:rsidR="00A3295B" w:rsidRPr="00C957DD">
        <w:rPr>
          <w:rFonts w:cs="Arial"/>
        </w:rPr>
        <w:t xml:space="preserve">(unused and current) </w:t>
      </w:r>
      <w:r w:rsidRPr="00C957DD">
        <w:rPr>
          <w:rFonts w:cs="Arial"/>
        </w:rPr>
        <w:t xml:space="preserve">will be connected to </w:t>
      </w:r>
      <w:r w:rsidRPr="00C957DD">
        <w:rPr>
          <w:rFonts w:ascii="Helvetica" w:hAnsi="Helvetica" w:cs="Helvetica"/>
        </w:rPr>
        <w:t xml:space="preserve">create two new galleries on the ground floor with flexible </w:t>
      </w:r>
      <w:r w:rsidR="0026390F">
        <w:rPr>
          <w:rFonts w:ascii="Helvetica" w:hAnsi="Helvetica" w:cs="Helvetica"/>
        </w:rPr>
        <w:t xml:space="preserve">displays and interpretation that uses </w:t>
      </w:r>
      <w:r w:rsidRPr="00C957DD">
        <w:rPr>
          <w:rFonts w:ascii="Helvetica" w:hAnsi="Helvetica" w:cs="Helvetica"/>
        </w:rPr>
        <w:t xml:space="preserve">digital media </w:t>
      </w:r>
      <w:r w:rsidR="0026390F">
        <w:rPr>
          <w:rFonts w:ascii="Helvetica" w:hAnsi="Helvetica" w:cs="Helvetica"/>
        </w:rPr>
        <w:t>to tell</w:t>
      </w:r>
      <w:r w:rsidRPr="00C957DD">
        <w:rPr>
          <w:rFonts w:ascii="Helvetica" w:hAnsi="Helvetica" w:cs="Helvetica"/>
        </w:rPr>
        <w:t xml:space="preserve"> the story of Oxford and the history of the City. In the basement a new state of the art learning space </w:t>
      </w:r>
      <w:r w:rsidR="00A3295B" w:rsidRPr="00C957DD">
        <w:rPr>
          <w:rFonts w:ascii="Helvetica" w:hAnsi="Helvetica" w:cs="Helvetica"/>
        </w:rPr>
        <w:t>will provide space and resources for schools and communities to create exhibitions</w:t>
      </w:r>
      <w:r w:rsidR="00A3295B">
        <w:rPr>
          <w:rFonts w:ascii="Helvetica" w:hAnsi="Helvetica" w:cs="Helvetica"/>
          <w:b/>
        </w:rPr>
        <w:t xml:space="preserve">. </w:t>
      </w:r>
      <w:r w:rsidR="00627F3B">
        <w:rPr>
          <w:rFonts w:cs="Arial"/>
        </w:rPr>
        <w:t>See A</w:t>
      </w:r>
      <w:r w:rsidR="004A5A96">
        <w:rPr>
          <w:rFonts w:cs="Arial"/>
        </w:rPr>
        <w:t>ppendix</w:t>
      </w:r>
      <w:r w:rsidR="00C957DD" w:rsidRPr="00E44A3C">
        <w:rPr>
          <w:rFonts w:cs="Arial"/>
        </w:rPr>
        <w:t xml:space="preserve"> 1 for the design drawings and artist impression images of how the new Museum will look.</w:t>
      </w:r>
      <w:r w:rsidR="00C957DD">
        <w:rPr>
          <w:rFonts w:cs="Arial"/>
        </w:rPr>
        <w:t xml:space="preserve"> </w:t>
      </w:r>
    </w:p>
    <w:p w:rsidR="00A3295B" w:rsidRPr="00A3295B" w:rsidRDefault="00A3295B" w:rsidP="006D631E">
      <w:pPr>
        <w:spacing w:after="0"/>
        <w:jc w:val="both"/>
      </w:pPr>
    </w:p>
    <w:p w:rsidR="0029744B" w:rsidRDefault="00E72128" w:rsidP="006D631E">
      <w:pPr>
        <w:pStyle w:val="Heading1"/>
        <w:numPr>
          <w:ilvl w:val="0"/>
          <w:numId w:val="35"/>
        </w:numPr>
        <w:spacing w:before="0" w:after="0"/>
        <w:jc w:val="both"/>
        <w:rPr>
          <w:rFonts w:cs="Arial"/>
          <w:b w:val="0"/>
        </w:rPr>
      </w:pPr>
      <w:r w:rsidRPr="00E6310E">
        <w:rPr>
          <w:rFonts w:cs="Arial"/>
          <w:b w:val="0"/>
        </w:rPr>
        <w:t>There will also b</w:t>
      </w:r>
      <w:r w:rsidR="00A3295B">
        <w:rPr>
          <w:rFonts w:cs="Arial"/>
          <w:b w:val="0"/>
        </w:rPr>
        <w:t xml:space="preserve">e a new shop and reception desk, </w:t>
      </w:r>
      <w:r w:rsidRPr="00E6310E">
        <w:rPr>
          <w:rFonts w:cs="Arial"/>
          <w:b w:val="0"/>
        </w:rPr>
        <w:t>form</w:t>
      </w:r>
      <w:r w:rsidR="00A3295B">
        <w:rPr>
          <w:rFonts w:cs="Arial"/>
          <w:b w:val="0"/>
        </w:rPr>
        <w:t>ing</w:t>
      </w:r>
      <w:r w:rsidRPr="00E6310E">
        <w:rPr>
          <w:rFonts w:cs="Arial"/>
          <w:b w:val="0"/>
        </w:rPr>
        <w:t xml:space="preserve"> a much improved welcome area for the Museum, accessible from the entrance of the Town Hall and improved facilities for the museum’s 100+ volunteers. </w:t>
      </w:r>
    </w:p>
    <w:p w:rsidR="000E5F5A" w:rsidRDefault="000E5F5A" w:rsidP="006D631E">
      <w:pPr>
        <w:spacing w:after="0"/>
        <w:jc w:val="both"/>
      </w:pPr>
    </w:p>
    <w:p w:rsidR="000E5F5A" w:rsidRPr="000E5F5A" w:rsidRDefault="000E5F5A" w:rsidP="009361B5">
      <w:pPr>
        <w:pStyle w:val="ListParagraph"/>
        <w:numPr>
          <w:ilvl w:val="0"/>
          <w:numId w:val="35"/>
        </w:numPr>
        <w:jc w:val="both"/>
      </w:pPr>
      <w:r>
        <w:t>A</w:t>
      </w:r>
      <w:r w:rsidR="00A56108">
        <w:t xml:space="preserve"> </w:t>
      </w:r>
      <w:r>
        <w:t>community activity plan is an important part of the project</w:t>
      </w:r>
      <w:r w:rsidR="009361B5">
        <w:t>. It suppo</w:t>
      </w:r>
      <w:r w:rsidR="00CB6EB0">
        <w:t>rts additional staff</w:t>
      </w:r>
      <w:r w:rsidR="009361B5">
        <w:t xml:space="preserve"> to deliver 278 events to 13,497 </w:t>
      </w:r>
      <w:r w:rsidR="00CB6EB0">
        <w:t xml:space="preserve">people; targeting </w:t>
      </w:r>
      <w:r w:rsidR="009361B5">
        <w:t xml:space="preserve">young people and communities in socially deprived and regeneration areas. </w:t>
      </w:r>
    </w:p>
    <w:p w:rsidR="0029744B" w:rsidRPr="0029744B" w:rsidRDefault="0029744B" w:rsidP="006D631E">
      <w:pPr>
        <w:spacing w:after="0"/>
        <w:jc w:val="both"/>
      </w:pPr>
    </w:p>
    <w:p w:rsidR="00AC50FF" w:rsidRDefault="00AB57E5" w:rsidP="00CB6EB0">
      <w:pPr>
        <w:pStyle w:val="ListParagraph"/>
        <w:numPr>
          <w:ilvl w:val="0"/>
          <w:numId w:val="35"/>
        </w:numPr>
        <w:spacing w:after="0"/>
        <w:jc w:val="both"/>
      </w:pPr>
      <w:r>
        <w:t>As the Town Hall is a Grade II* listed building, Listed Building C</w:t>
      </w:r>
      <w:r w:rsidR="0029744B">
        <w:t xml:space="preserve">onsent </w:t>
      </w:r>
      <w:r>
        <w:t>is required</w:t>
      </w:r>
      <w:r w:rsidR="00A3295B">
        <w:t xml:space="preserve"> for this project</w:t>
      </w:r>
      <w:r w:rsidR="00DF0B34">
        <w:t xml:space="preserve"> and </w:t>
      </w:r>
      <w:r w:rsidR="00FC6433">
        <w:t>this</w:t>
      </w:r>
      <w:r w:rsidR="00DF0B34">
        <w:t xml:space="preserve"> was </w:t>
      </w:r>
      <w:r w:rsidR="00FC6433">
        <w:t>obtained</w:t>
      </w:r>
      <w:r w:rsidR="0029744B">
        <w:t xml:space="preserve"> in January 2018.</w:t>
      </w:r>
      <w:r>
        <w:t xml:space="preserve"> </w:t>
      </w:r>
    </w:p>
    <w:p w:rsidR="00CB6EB0" w:rsidRDefault="00CB6EB0" w:rsidP="00CB6EB0">
      <w:pPr>
        <w:spacing w:after="0"/>
      </w:pPr>
    </w:p>
    <w:p w:rsidR="00E54F41" w:rsidRDefault="00AC50FF" w:rsidP="00095F34">
      <w:pPr>
        <w:pStyle w:val="ListParagraph"/>
        <w:numPr>
          <w:ilvl w:val="0"/>
          <w:numId w:val="35"/>
        </w:numPr>
        <w:spacing w:after="0"/>
        <w:jc w:val="both"/>
      </w:pPr>
      <w:r>
        <w:t xml:space="preserve">The </w:t>
      </w:r>
      <w:r w:rsidR="00DF0B34">
        <w:t>C</w:t>
      </w:r>
      <w:r>
        <w:t xml:space="preserve">ouncil </w:t>
      </w:r>
      <w:r w:rsidR="00473620">
        <w:t xml:space="preserve">uses a robust </w:t>
      </w:r>
      <w:r w:rsidR="00C35A63">
        <w:t>project “G</w:t>
      </w:r>
      <w:r w:rsidR="00473620">
        <w:t>ateway</w:t>
      </w:r>
      <w:r w:rsidR="00C35A63">
        <w:t>”</w:t>
      </w:r>
      <w:r w:rsidR="00473620">
        <w:t xml:space="preserve"> process for monitoring, governing and assuring capital projec</w:t>
      </w:r>
      <w:r w:rsidR="00095F34">
        <w:t xml:space="preserve">ts and associated expenditure. </w:t>
      </w:r>
      <w:r w:rsidR="00473620">
        <w:t xml:space="preserve">The MoOHH is currently </w:t>
      </w:r>
      <w:r w:rsidR="00C35A63">
        <w:lastRenderedPageBreak/>
        <w:t>moving to G</w:t>
      </w:r>
      <w:r w:rsidR="00C5467B">
        <w:t xml:space="preserve">ateway </w:t>
      </w:r>
      <w:r w:rsidR="00BC2EDA">
        <w:t>3</w:t>
      </w:r>
      <w:r w:rsidR="00C957DD">
        <w:t xml:space="preserve">; </w:t>
      </w:r>
      <w:r w:rsidR="00AF09BC">
        <w:t>this means a</w:t>
      </w:r>
      <w:r w:rsidR="00C47EB8">
        <w:t xml:space="preserve"> procurement strategy has been approved and contractors have been selected</w:t>
      </w:r>
      <w:r w:rsidR="00021A8E">
        <w:t xml:space="preserve">. </w:t>
      </w:r>
      <w:r w:rsidR="00BC2EDA">
        <w:t>The project can formally move into Gateway 3</w:t>
      </w:r>
      <w:r w:rsidR="00C35A63">
        <w:t>,</w:t>
      </w:r>
      <w:r w:rsidR="00C5467B">
        <w:t xml:space="preserve"> once it has project approval from </w:t>
      </w:r>
      <w:r w:rsidR="00C35A63">
        <w:t>CEB</w:t>
      </w:r>
      <w:r w:rsidR="00BC2EDA">
        <w:t xml:space="preserve">. Contractors can then </w:t>
      </w:r>
      <w:r w:rsidR="00021A8E">
        <w:t xml:space="preserve">be </w:t>
      </w:r>
      <w:r w:rsidR="00C35A63">
        <w:t xml:space="preserve">appointed to </w:t>
      </w:r>
      <w:r w:rsidR="00BC2EDA">
        <w:t>start delivery of the project</w:t>
      </w:r>
      <w:r w:rsidR="00C47EB8">
        <w:t xml:space="preserve">. </w:t>
      </w:r>
    </w:p>
    <w:p w:rsidR="00021A8E" w:rsidRDefault="00021A8E" w:rsidP="006D631E">
      <w:pPr>
        <w:spacing w:after="0"/>
        <w:ind w:left="426" w:hanging="426"/>
        <w:jc w:val="both"/>
      </w:pPr>
    </w:p>
    <w:p w:rsidR="00695956" w:rsidRPr="00C74769" w:rsidRDefault="00C47EB8" w:rsidP="00C74769">
      <w:pPr>
        <w:pStyle w:val="ListParagraph"/>
        <w:numPr>
          <w:ilvl w:val="0"/>
          <w:numId w:val="35"/>
        </w:numPr>
        <w:spacing w:after="0"/>
        <w:contextualSpacing/>
        <w:jc w:val="both"/>
        <w:rPr>
          <w:rFonts w:cs="Arial"/>
          <w:b/>
        </w:rPr>
      </w:pPr>
      <w:r>
        <w:t xml:space="preserve">Oxford Direct Services </w:t>
      </w:r>
      <w:r w:rsidR="00FC6433">
        <w:t xml:space="preserve">Limited </w:t>
      </w:r>
      <w:r w:rsidR="00C5467B">
        <w:t xml:space="preserve">(ODS) </w:t>
      </w:r>
      <w:r>
        <w:t>will be the contractor for the main build</w:t>
      </w:r>
      <w:r w:rsidR="00AF09BC">
        <w:t xml:space="preserve"> </w:t>
      </w:r>
      <w:r w:rsidR="00DF0B34">
        <w:t xml:space="preserve">which our estimates show to be </w:t>
      </w:r>
      <w:r w:rsidR="00AF09BC">
        <w:t>£1.1m</w:t>
      </w:r>
      <w:r w:rsidR="00DF0B34">
        <w:t>. Provided t</w:t>
      </w:r>
      <w:r w:rsidR="00E54F41">
        <w:t>he ODS</w:t>
      </w:r>
      <w:r>
        <w:t xml:space="preserve"> quote</w:t>
      </w:r>
      <w:r w:rsidR="00E54F41">
        <w:t xml:space="preserve"> provides value for money</w:t>
      </w:r>
      <w:r w:rsidR="0002318C">
        <w:t>;</w:t>
      </w:r>
      <w:r w:rsidR="00E54F41">
        <w:t xml:space="preserve"> and </w:t>
      </w:r>
      <w:r w:rsidR="00AF09BC">
        <w:t xml:space="preserve">is within 10% of the independent </w:t>
      </w:r>
      <w:r w:rsidR="00C5467B">
        <w:t xml:space="preserve">quantity surveyor </w:t>
      </w:r>
      <w:r w:rsidR="00AF09BC">
        <w:t>estimate</w:t>
      </w:r>
      <w:r w:rsidR="0002318C">
        <w:t xml:space="preserve">, </w:t>
      </w:r>
      <w:r w:rsidR="008C4A5E">
        <w:t xml:space="preserve">prices will be fixed and </w:t>
      </w:r>
      <w:r w:rsidR="00DF0B34">
        <w:t>they w</w:t>
      </w:r>
      <w:r w:rsidR="0002318C">
        <w:t>ill</w:t>
      </w:r>
      <w:r w:rsidR="00DF0B34">
        <w:t xml:space="preserve"> be awarded the construction contract</w:t>
      </w:r>
      <w:r w:rsidR="008C4A5E">
        <w:t xml:space="preserve"> in May 2019.</w:t>
      </w:r>
      <w:r w:rsidR="00C35A63">
        <w:t xml:space="preserve"> If this is not </w:t>
      </w:r>
      <w:r w:rsidR="00C5467B">
        <w:t>the case we will look for ways to reduce the costs, and if we are not able to do so then we will obtain quotes f</w:t>
      </w:r>
      <w:r w:rsidR="00FC6433">
        <w:t>rom</w:t>
      </w:r>
      <w:r w:rsidR="00C5467B">
        <w:t xml:space="preserve"> the market.</w:t>
      </w:r>
      <w:r w:rsidR="008C4A5E">
        <w:t xml:space="preserve"> </w:t>
      </w:r>
    </w:p>
    <w:p w:rsidR="008C4A5E" w:rsidRPr="008C4A5E" w:rsidRDefault="008C4A5E" w:rsidP="008C4A5E">
      <w:pPr>
        <w:pStyle w:val="ListParagraph"/>
        <w:numPr>
          <w:ilvl w:val="0"/>
          <w:numId w:val="0"/>
        </w:numPr>
        <w:spacing w:after="0"/>
        <w:ind w:left="426"/>
        <w:rPr>
          <w:rFonts w:cs="Arial"/>
          <w:b/>
        </w:rPr>
      </w:pPr>
    </w:p>
    <w:p w:rsidR="00021A8E" w:rsidRPr="00021A8E" w:rsidRDefault="00E72128" w:rsidP="006D631E">
      <w:pPr>
        <w:pStyle w:val="ListParagraph"/>
        <w:numPr>
          <w:ilvl w:val="0"/>
          <w:numId w:val="35"/>
        </w:numPr>
        <w:spacing w:after="0"/>
        <w:contextualSpacing/>
        <w:jc w:val="both"/>
        <w:rPr>
          <w:rFonts w:cs="Arial"/>
          <w:b/>
        </w:rPr>
      </w:pPr>
      <w:r w:rsidRPr="00E44A3C">
        <w:rPr>
          <w:rFonts w:eastAsia="Wi&#10;i" w:cs="Arial"/>
        </w:rPr>
        <w:t>The project designs</w:t>
      </w:r>
      <w:r w:rsidR="00BC2EDA">
        <w:rPr>
          <w:rFonts w:eastAsia="Wi&#10;i" w:cs="Arial"/>
        </w:rPr>
        <w:t xml:space="preserve"> are now fixed;</w:t>
      </w:r>
      <w:r w:rsidR="007834EE">
        <w:rPr>
          <w:rFonts w:eastAsia="Wi&#10;i" w:cs="Arial"/>
        </w:rPr>
        <w:t xml:space="preserve"> they</w:t>
      </w:r>
      <w:r w:rsidRPr="00E44A3C">
        <w:rPr>
          <w:rFonts w:eastAsia="Wi&#10;i" w:cs="Arial"/>
        </w:rPr>
        <w:t xml:space="preserve"> incorporate advice and feedback from Property Services, </w:t>
      </w:r>
      <w:r w:rsidR="00B9152E">
        <w:rPr>
          <w:rFonts w:eastAsia="Wi&#10;i" w:cs="Arial"/>
        </w:rPr>
        <w:t xml:space="preserve">Professional Consultants, </w:t>
      </w:r>
      <w:r w:rsidRPr="00E44A3C">
        <w:rPr>
          <w:rFonts w:eastAsia="Wi&#10;i" w:cs="Arial"/>
        </w:rPr>
        <w:t xml:space="preserve">the Local Planning </w:t>
      </w:r>
      <w:r w:rsidR="00B9152E">
        <w:rPr>
          <w:rFonts w:eastAsia="Wi&#10;i" w:cs="Arial"/>
        </w:rPr>
        <w:t xml:space="preserve">Authority Conservation Officer, </w:t>
      </w:r>
      <w:r w:rsidRPr="00E44A3C">
        <w:rPr>
          <w:rFonts w:eastAsia="Wi&#10;i" w:cs="Arial"/>
        </w:rPr>
        <w:t xml:space="preserve">Historic England and results from building survey work undertaken. </w:t>
      </w:r>
    </w:p>
    <w:p w:rsidR="00021A8E" w:rsidRDefault="00021A8E" w:rsidP="006D631E">
      <w:pPr>
        <w:spacing w:after="0"/>
        <w:jc w:val="both"/>
      </w:pPr>
    </w:p>
    <w:p w:rsidR="00E72128" w:rsidRPr="00E44A3C" w:rsidRDefault="00021A8E" w:rsidP="006D631E">
      <w:pPr>
        <w:pStyle w:val="ListParagraph"/>
        <w:numPr>
          <w:ilvl w:val="0"/>
          <w:numId w:val="35"/>
        </w:numPr>
        <w:spacing w:after="0"/>
        <w:contextualSpacing/>
        <w:jc w:val="both"/>
        <w:rPr>
          <w:rFonts w:cs="Arial"/>
          <w:b/>
        </w:rPr>
      </w:pPr>
      <w:r>
        <w:t>Three rounds of value engineering were undertaken to make sure that the designs present best value for money and meet the council and HLF outcomes</w:t>
      </w:r>
    </w:p>
    <w:p w:rsidR="005F1730" w:rsidRPr="00B4499E" w:rsidRDefault="005F1730" w:rsidP="006D631E">
      <w:pPr>
        <w:spacing w:after="0"/>
        <w:jc w:val="both"/>
        <w:rPr>
          <w:rFonts w:cs="Arial"/>
        </w:rPr>
      </w:pPr>
    </w:p>
    <w:p w:rsidR="00E54F41" w:rsidRPr="00E54F41" w:rsidRDefault="005F1730" w:rsidP="006D631E">
      <w:pPr>
        <w:pStyle w:val="ListParagraph"/>
        <w:numPr>
          <w:ilvl w:val="0"/>
          <w:numId w:val="35"/>
        </w:numPr>
        <w:spacing w:after="0"/>
        <w:contextualSpacing/>
        <w:jc w:val="both"/>
        <w:rPr>
          <w:rFonts w:cs="Arial"/>
          <w:b/>
        </w:rPr>
      </w:pPr>
      <w:r>
        <w:rPr>
          <w:rFonts w:cs="Arial"/>
        </w:rPr>
        <w:t>T</w:t>
      </w:r>
      <w:r w:rsidR="00E72128" w:rsidRPr="00EF2B48">
        <w:rPr>
          <w:rFonts w:cs="Arial"/>
        </w:rPr>
        <w:t>echnical design</w:t>
      </w:r>
      <w:r>
        <w:rPr>
          <w:rFonts w:cs="Arial"/>
        </w:rPr>
        <w:t xml:space="preserve"> is due to start</w:t>
      </w:r>
      <w:r w:rsidR="00E72128" w:rsidRPr="00EF2B48">
        <w:rPr>
          <w:rFonts w:cs="Arial"/>
        </w:rPr>
        <w:t xml:space="preserve"> in May 2018</w:t>
      </w:r>
      <w:r w:rsidR="00C5467B">
        <w:rPr>
          <w:rFonts w:cs="Arial"/>
        </w:rPr>
        <w:t xml:space="preserve"> </w:t>
      </w:r>
      <w:r w:rsidR="00DE3482">
        <w:rPr>
          <w:rFonts w:cs="Arial"/>
        </w:rPr>
        <w:t xml:space="preserve">and </w:t>
      </w:r>
      <w:r w:rsidR="00E72128" w:rsidRPr="00EF2B48">
        <w:rPr>
          <w:rFonts w:cs="Arial"/>
        </w:rPr>
        <w:t xml:space="preserve">construction will start </w:t>
      </w:r>
      <w:r w:rsidR="00DE3482">
        <w:rPr>
          <w:rFonts w:cs="Arial"/>
        </w:rPr>
        <w:t xml:space="preserve">in </w:t>
      </w:r>
      <w:r w:rsidR="00E72128" w:rsidRPr="00EF2B48">
        <w:rPr>
          <w:rFonts w:cs="Arial"/>
        </w:rPr>
        <w:t>July 2019</w:t>
      </w:r>
      <w:r w:rsidR="00DE3482">
        <w:rPr>
          <w:rFonts w:cs="Arial"/>
        </w:rPr>
        <w:t xml:space="preserve">, with the new museum </w:t>
      </w:r>
      <w:r w:rsidR="00E54F41">
        <w:rPr>
          <w:rFonts w:cs="Arial"/>
        </w:rPr>
        <w:t>open</w:t>
      </w:r>
      <w:r w:rsidR="00672A68">
        <w:rPr>
          <w:rFonts w:cs="Arial"/>
        </w:rPr>
        <w:t>ing</w:t>
      </w:r>
      <w:r w:rsidR="00E54F41">
        <w:rPr>
          <w:rFonts w:cs="Arial"/>
        </w:rPr>
        <w:t xml:space="preserve"> in summer 2020.</w:t>
      </w:r>
    </w:p>
    <w:p w:rsidR="00E54F41" w:rsidRDefault="00E54F41" w:rsidP="006D631E">
      <w:pPr>
        <w:pStyle w:val="Heading1"/>
        <w:numPr>
          <w:ilvl w:val="0"/>
          <w:numId w:val="35"/>
        </w:numPr>
        <w:spacing w:after="0"/>
        <w:jc w:val="both"/>
        <w:rPr>
          <w:rFonts w:cs="Arial"/>
          <w:b w:val="0"/>
        </w:rPr>
      </w:pPr>
      <w:r>
        <w:rPr>
          <w:rFonts w:cs="Arial"/>
          <w:b w:val="0"/>
        </w:rPr>
        <w:t xml:space="preserve">To get HLF approval and ‘Permission to Start’, proof of partnership funding must be provided. This CEB report asks for confirmation that Oxford City Council will </w:t>
      </w:r>
      <w:r w:rsidR="00FC6433">
        <w:rPr>
          <w:rFonts w:cs="Arial"/>
          <w:b w:val="0"/>
        </w:rPr>
        <w:t>grant</w:t>
      </w:r>
      <w:r>
        <w:rPr>
          <w:rFonts w:cs="Arial"/>
          <w:b w:val="0"/>
        </w:rPr>
        <w:t xml:space="preserve"> </w:t>
      </w:r>
      <w:r w:rsidR="00C5467B">
        <w:rPr>
          <w:rFonts w:cs="Arial"/>
          <w:b w:val="0"/>
        </w:rPr>
        <w:t>p</w:t>
      </w:r>
      <w:r>
        <w:rPr>
          <w:rFonts w:cs="Arial"/>
          <w:b w:val="0"/>
        </w:rPr>
        <w:t xml:space="preserve">roject </w:t>
      </w:r>
      <w:r w:rsidR="00C5467B">
        <w:rPr>
          <w:rFonts w:cs="Arial"/>
          <w:b w:val="0"/>
        </w:rPr>
        <w:t>a</w:t>
      </w:r>
      <w:r>
        <w:rPr>
          <w:rFonts w:cs="Arial"/>
          <w:b w:val="0"/>
        </w:rPr>
        <w:t xml:space="preserve">pproval, allowing draw down of HLF Funding and allowing this project to move into the </w:t>
      </w:r>
      <w:r w:rsidR="00C5467B">
        <w:rPr>
          <w:rFonts w:cs="Arial"/>
          <w:b w:val="0"/>
        </w:rPr>
        <w:t>d</w:t>
      </w:r>
      <w:r>
        <w:rPr>
          <w:rFonts w:cs="Arial"/>
          <w:b w:val="0"/>
        </w:rPr>
        <w:t xml:space="preserve">elivery </w:t>
      </w:r>
      <w:r w:rsidR="00C5467B">
        <w:rPr>
          <w:rFonts w:cs="Arial"/>
          <w:b w:val="0"/>
        </w:rPr>
        <w:t>p</w:t>
      </w:r>
      <w:r>
        <w:rPr>
          <w:rFonts w:cs="Arial"/>
          <w:b w:val="0"/>
        </w:rPr>
        <w:t>hase.</w:t>
      </w:r>
    </w:p>
    <w:p w:rsidR="00E54F41" w:rsidRPr="00E54F41" w:rsidRDefault="00E54F41" w:rsidP="006D631E">
      <w:pPr>
        <w:pStyle w:val="ListParagraph"/>
        <w:numPr>
          <w:ilvl w:val="0"/>
          <w:numId w:val="0"/>
        </w:numPr>
        <w:spacing w:after="0"/>
        <w:ind w:left="360"/>
        <w:contextualSpacing/>
        <w:jc w:val="both"/>
        <w:rPr>
          <w:rFonts w:cs="Arial"/>
          <w:b/>
        </w:rPr>
      </w:pPr>
    </w:p>
    <w:p w:rsidR="007834EE" w:rsidRPr="00B4499E" w:rsidRDefault="005F1730" w:rsidP="006D631E">
      <w:pPr>
        <w:pStyle w:val="Heading1"/>
        <w:spacing w:after="0"/>
        <w:jc w:val="both"/>
        <w:rPr>
          <w:rFonts w:cs="Arial"/>
        </w:rPr>
      </w:pPr>
      <w:r w:rsidRPr="00E44A3C">
        <w:rPr>
          <w:rFonts w:cs="Arial"/>
        </w:rPr>
        <w:t>Project Benefits</w:t>
      </w:r>
    </w:p>
    <w:p w:rsidR="00695956" w:rsidRPr="00695956" w:rsidRDefault="00695956" w:rsidP="006D631E">
      <w:pPr>
        <w:pStyle w:val="bParagraphtext"/>
        <w:numPr>
          <w:ilvl w:val="0"/>
          <w:numId w:val="0"/>
        </w:numPr>
        <w:spacing w:after="0"/>
        <w:jc w:val="both"/>
        <w:rPr>
          <w:rFonts w:cs="Arial"/>
        </w:rPr>
      </w:pPr>
    </w:p>
    <w:p w:rsidR="001E1920" w:rsidRDefault="005F1730" w:rsidP="006D631E">
      <w:pPr>
        <w:pStyle w:val="bParagraphtext"/>
        <w:numPr>
          <w:ilvl w:val="0"/>
          <w:numId w:val="35"/>
        </w:numPr>
        <w:spacing w:after="0"/>
        <w:ind w:left="426" w:hanging="426"/>
        <w:jc w:val="both"/>
        <w:rPr>
          <w:rFonts w:cs="Arial"/>
        </w:rPr>
      </w:pPr>
      <w:r w:rsidRPr="00E44A3C">
        <w:rPr>
          <w:rFonts w:cs="Arial"/>
        </w:rPr>
        <w:t xml:space="preserve">The </w:t>
      </w:r>
      <w:r w:rsidR="00021A8E">
        <w:rPr>
          <w:rFonts w:cs="Arial"/>
        </w:rPr>
        <w:t xml:space="preserve">main </w:t>
      </w:r>
      <w:r w:rsidR="001E1920">
        <w:rPr>
          <w:rFonts w:cs="Arial"/>
        </w:rPr>
        <w:t xml:space="preserve">benefits of the </w:t>
      </w:r>
      <w:r w:rsidRPr="00E44A3C">
        <w:rPr>
          <w:rFonts w:cs="Arial"/>
        </w:rPr>
        <w:t xml:space="preserve">project </w:t>
      </w:r>
      <w:r w:rsidR="001E1920">
        <w:rPr>
          <w:rFonts w:cs="Arial"/>
        </w:rPr>
        <w:t>are outlined below:</w:t>
      </w:r>
    </w:p>
    <w:p w:rsidR="00021A8E" w:rsidRDefault="00021A8E" w:rsidP="006D631E">
      <w:pPr>
        <w:pStyle w:val="bParagraphtext"/>
        <w:numPr>
          <w:ilvl w:val="0"/>
          <w:numId w:val="0"/>
        </w:numPr>
        <w:spacing w:after="0"/>
        <w:ind w:left="426"/>
        <w:jc w:val="both"/>
        <w:rPr>
          <w:rFonts w:cs="Arial"/>
        </w:rPr>
      </w:pPr>
    </w:p>
    <w:p w:rsidR="00D01B88" w:rsidRDefault="00D01B88" w:rsidP="006D631E">
      <w:pPr>
        <w:pStyle w:val="bParagraphtext"/>
        <w:numPr>
          <w:ilvl w:val="1"/>
          <w:numId w:val="35"/>
        </w:numPr>
        <w:spacing w:after="0"/>
        <w:jc w:val="both"/>
        <w:rPr>
          <w:rFonts w:cs="Arial"/>
        </w:rPr>
      </w:pPr>
      <w:r>
        <w:rPr>
          <w:rFonts w:cs="Arial"/>
        </w:rPr>
        <w:t xml:space="preserve">Customers visiting the Town Hall and Museum will have a much better experience finding a redeveloped museum with 3 x the space and number of exhibits; including modern interactive and digital displays.  </w:t>
      </w:r>
    </w:p>
    <w:p w:rsidR="002C19EB" w:rsidRDefault="00021A8E" w:rsidP="006D631E">
      <w:pPr>
        <w:pStyle w:val="bParagraphtext"/>
        <w:numPr>
          <w:ilvl w:val="1"/>
          <w:numId w:val="35"/>
        </w:numPr>
        <w:spacing w:after="0"/>
        <w:jc w:val="both"/>
        <w:rPr>
          <w:rFonts w:cs="Arial"/>
        </w:rPr>
      </w:pPr>
      <w:r>
        <w:rPr>
          <w:rFonts w:cs="Arial"/>
        </w:rPr>
        <w:t xml:space="preserve">Social benefits include </w:t>
      </w:r>
      <w:r w:rsidR="002C19EB">
        <w:rPr>
          <w:rFonts w:cs="Arial"/>
        </w:rPr>
        <w:t>more space and improved facilities for tar</w:t>
      </w:r>
      <w:r w:rsidR="00852031">
        <w:rPr>
          <w:rFonts w:cs="Arial"/>
        </w:rPr>
        <w:t xml:space="preserve">geted community engagement work, alongside a legacy of community led exhibits.  </w:t>
      </w:r>
    </w:p>
    <w:p w:rsidR="006B24A5" w:rsidRPr="00D01B88" w:rsidRDefault="006B24A5" w:rsidP="006D631E">
      <w:pPr>
        <w:pStyle w:val="bParagraphtext"/>
        <w:numPr>
          <w:ilvl w:val="1"/>
          <w:numId w:val="35"/>
        </w:numPr>
        <w:spacing w:after="0"/>
        <w:jc w:val="both"/>
        <w:rPr>
          <w:rFonts w:cs="Arial"/>
        </w:rPr>
      </w:pPr>
      <w:r>
        <w:rPr>
          <w:rFonts w:cs="Arial"/>
        </w:rPr>
        <w:t xml:space="preserve">Collections will be managed to national standards. </w:t>
      </w:r>
    </w:p>
    <w:p w:rsidR="00A25160" w:rsidRPr="00F340A9" w:rsidRDefault="00852031" w:rsidP="006D631E">
      <w:pPr>
        <w:pStyle w:val="bParagraphtext"/>
        <w:numPr>
          <w:ilvl w:val="1"/>
          <w:numId w:val="35"/>
        </w:numPr>
        <w:spacing w:after="0"/>
        <w:jc w:val="both"/>
        <w:rPr>
          <w:rFonts w:cs="Arial"/>
        </w:rPr>
      </w:pPr>
      <w:r>
        <w:rPr>
          <w:rFonts w:cs="Arial"/>
        </w:rPr>
        <w:t>Staff and volunteers will benefit from a new</w:t>
      </w:r>
      <w:r w:rsidR="00A25160">
        <w:rPr>
          <w:rFonts w:cs="Arial"/>
        </w:rPr>
        <w:t xml:space="preserve"> training</w:t>
      </w:r>
      <w:r>
        <w:rPr>
          <w:rFonts w:cs="Arial"/>
        </w:rPr>
        <w:t xml:space="preserve"> plan</w:t>
      </w:r>
      <w:r w:rsidR="00A25160">
        <w:rPr>
          <w:rFonts w:cs="Arial"/>
        </w:rPr>
        <w:t xml:space="preserve">. </w:t>
      </w:r>
    </w:p>
    <w:p w:rsidR="006B24A5" w:rsidRDefault="006B24A5" w:rsidP="006D631E">
      <w:pPr>
        <w:pStyle w:val="bParagraphtext"/>
        <w:numPr>
          <w:ilvl w:val="1"/>
          <w:numId w:val="35"/>
        </w:numPr>
        <w:spacing w:after="0"/>
        <w:jc w:val="both"/>
        <w:rPr>
          <w:rFonts w:cs="Arial"/>
        </w:rPr>
      </w:pPr>
      <w:r>
        <w:rPr>
          <w:rFonts w:cs="Arial"/>
        </w:rPr>
        <w:t xml:space="preserve">The Museum will be more </w:t>
      </w:r>
      <w:r w:rsidR="00C5467B">
        <w:rPr>
          <w:rFonts w:cs="Arial"/>
        </w:rPr>
        <w:t xml:space="preserve">flexible </w:t>
      </w:r>
      <w:r>
        <w:rPr>
          <w:rFonts w:cs="Arial"/>
        </w:rPr>
        <w:t>and better able to generate income, utilising the new space for events etc. The business plan shows</w:t>
      </w:r>
      <w:r w:rsidRPr="00F340A9">
        <w:rPr>
          <w:rFonts w:cs="Arial"/>
        </w:rPr>
        <w:t xml:space="preserve"> 36% of its expenditure </w:t>
      </w:r>
      <w:r>
        <w:rPr>
          <w:rFonts w:cs="Arial"/>
        </w:rPr>
        <w:t xml:space="preserve">will be offset with income </w:t>
      </w:r>
      <w:r w:rsidRPr="00F340A9">
        <w:rPr>
          <w:rFonts w:cs="Arial"/>
        </w:rPr>
        <w:t>by 2025/26 (currently at 19%)</w:t>
      </w:r>
      <w:r>
        <w:rPr>
          <w:rFonts w:cs="Arial"/>
        </w:rPr>
        <w:t xml:space="preserve">. </w:t>
      </w:r>
    </w:p>
    <w:p w:rsidR="00852031" w:rsidRDefault="00852031" w:rsidP="006D631E">
      <w:pPr>
        <w:pStyle w:val="bParagraphtext"/>
        <w:numPr>
          <w:ilvl w:val="1"/>
          <w:numId w:val="35"/>
        </w:numPr>
        <w:spacing w:after="0"/>
        <w:jc w:val="both"/>
        <w:rPr>
          <w:rFonts w:cs="Arial"/>
        </w:rPr>
      </w:pPr>
      <w:r>
        <w:rPr>
          <w:rFonts w:cs="Arial"/>
        </w:rPr>
        <w:t>Regeneration of part of the Town Hall, including</w:t>
      </w:r>
      <w:r w:rsidR="006B24A5" w:rsidRPr="00852031">
        <w:rPr>
          <w:rFonts w:cs="Arial"/>
        </w:rPr>
        <w:t>, r</w:t>
      </w:r>
      <w:r w:rsidR="005F1730" w:rsidRPr="00852031">
        <w:rPr>
          <w:rFonts w:cs="Arial"/>
        </w:rPr>
        <w:t>emoving over £187k of backlog maintenanc</w:t>
      </w:r>
      <w:r w:rsidR="007875FE" w:rsidRPr="00852031">
        <w:rPr>
          <w:rFonts w:cs="Arial"/>
        </w:rPr>
        <w:t>e requirement in the Town Hall</w:t>
      </w:r>
      <w:r>
        <w:rPr>
          <w:rFonts w:cs="Arial"/>
        </w:rPr>
        <w:t>.</w:t>
      </w:r>
    </w:p>
    <w:p w:rsidR="00C74769" w:rsidRDefault="00852031" w:rsidP="00C74769">
      <w:pPr>
        <w:pStyle w:val="bParagraphtext"/>
        <w:numPr>
          <w:ilvl w:val="1"/>
          <w:numId w:val="35"/>
        </w:numPr>
        <w:spacing w:after="0"/>
        <w:jc w:val="both"/>
        <w:rPr>
          <w:rFonts w:cs="Arial"/>
        </w:rPr>
      </w:pPr>
      <w:r>
        <w:rPr>
          <w:rFonts w:cs="Arial"/>
        </w:rPr>
        <w:t xml:space="preserve">Potential to </w:t>
      </w:r>
      <w:r w:rsidR="00C5467B">
        <w:rPr>
          <w:rFonts w:cs="Arial"/>
        </w:rPr>
        <w:t>support the income generation of the Town Hall</w:t>
      </w:r>
      <w:r w:rsidR="00021A8E" w:rsidRPr="00852031">
        <w:rPr>
          <w:rFonts w:cs="Arial"/>
        </w:rPr>
        <w:t xml:space="preserve">. </w:t>
      </w:r>
    </w:p>
    <w:p w:rsidR="00C74769" w:rsidRDefault="00C74769" w:rsidP="00C74769">
      <w:pPr>
        <w:pStyle w:val="bParagraphtext"/>
        <w:numPr>
          <w:ilvl w:val="0"/>
          <w:numId w:val="0"/>
        </w:numPr>
        <w:spacing w:after="0"/>
        <w:ind w:left="1080"/>
        <w:jc w:val="both"/>
        <w:rPr>
          <w:rFonts w:cs="Arial"/>
        </w:rPr>
      </w:pPr>
    </w:p>
    <w:p w:rsidR="00627F3B" w:rsidRDefault="00627F3B" w:rsidP="00C74769">
      <w:pPr>
        <w:pStyle w:val="bParagraphtext"/>
        <w:numPr>
          <w:ilvl w:val="0"/>
          <w:numId w:val="0"/>
        </w:numPr>
        <w:spacing w:after="0"/>
        <w:ind w:left="1080"/>
        <w:jc w:val="both"/>
        <w:rPr>
          <w:rFonts w:cs="Arial"/>
        </w:rPr>
      </w:pPr>
    </w:p>
    <w:p w:rsidR="00E67C04" w:rsidRPr="00095F34" w:rsidRDefault="00095F34" w:rsidP="00C74769">
      <w:pPr>
        <w:pStyle w:val="bParagraphtext"/>
        <w:numPr>
          <w:ilvl w:val="0"/>
          <w:numId w:val="35"/>
        </w:numPr>
        <w:spacing w:after="0"/>
        <w:jc w:val="both"/>
        <w:rPr>
          <w:rFonts w:cs="Arial"/>
          <w:color w:val="auto"/>
        </w:rPr>
      </w:pPr>
      <w:r>
        <w:rPr>
          <w:rFonts w:cs="Arial"/>
          <w:color w:val="auto"/>
        </w:rPr>
        <w:t xml:space="preserve"> A full list of benefits is</w:t>
      </w:r>
      <w:r w:rsidR="00C5467B" w:rsidRPr="00095F34">
        <w:rPr>
          <w:rFonts w:cs="Arial"/>
          <w:color w:val="auto"/>
        </w:rPr>
        <w:t xml:space="preserve"> shown in </w:t>
      </w:r>
      <w:r w:rsidR="00627F3B">
        <w:rPr>
          <w:rFonts w:cs="Arial"/>
          <w:color w:val="auto"/>
        </w:rPr>
        <w:t>A</w:t>
      </w:r>
      <w:r w:rsidRPr="00095F34">
        <w:rPr>
          <w:rFonts w:cs="Arial"/>
          <w:color w:val="auto"/>
        </w:rPr>
        <w:t>ppendix 2</w:t>
      </w:r>
      <w:r w:rsidR="00852031" w:rsidRPr="00095F34">
        <w:rPr>
          <w:rFonts w:cs="Arial"/>
          <w:color w:val="auto"/>
        </w:rPr>
        <w:t xml:space="preserve">. </w:t>
      </w:r>
    </w:p>
    <w:p w:rsidR="001E1920" w:rsidRDefault="001E1920" w:rsidP="006D631E">
      <w:pPr>
        <w:pStyle w:val="bParagraphtext"/>
        <w:numPr>
          <w:ilvl w:val="0"/>
          <w:numId w:val="0"/>
        </w:numPr>
        <w:spacing w:after="0"/>
        <w:ind w:left="360"/>
        <w:jc w:val="both"/>
        <w:rPr>
          <w:rFonts w:cs="Arial"/>
        </w:rPr>
      </w:pPr>
    </w:p>
    <w:p w:rsidR="008B28AF" w:rsidRDefault="008B28AF" w:rsidP="006D631E">
      <w:pPr>
        <w:pStyle w:val="bParagraphtext"/>
        <w:numPr>
          <w:ilvl w:val="0"/>
          <w:numId w:val="0"/>
        </w:numPr>
        <w:spacing w:after="0"/>
        <w:ind w:left="360"/>
        <w:jc w:val="both"/>
        <w:rPr>
          <w:rFonts w:cs="Arial"/>
        </w:rPr>
      </w:pPr>
    </w:p>
    <w:p w:rsidR="00A714D6" w:rsidRPr="00F340A9" w:rsidRDefault="00746129" w:rsidP="006D631E">
      <w:pPr>
        <w:pStyle w:val="bParagraphtext"/>
        <w:numPr>
          <w:ilvl w:val="0"/>
          <w:numId w:val="0"/>
        </w:numPr>
        <w:spacing w:after="0"/>
        <w:jc w:val="both"/>
        <w:rPr>
          <w:rFonts w:cs="Arial"/>
          <w:b/>
        </w:rPr>
      </w:pPr>
      <w:r w:rsidRPr="00F340A9">
        <w:rPr>
          <w:rFonts w:cs="Arial"/>
          <w:b/>
        </w:rPr>
        <w:lastRenderedPageBreak/>
        <w:t>Financial implications</w:t>
      </w:r>
    </w:p>
    <w:p w:rsidR="00A714D6" w:rsidRPr="006D1A5B" w:rsidRDefault="00021A8E" w:rsidP="006D1A5B">
      <w:pPr>
        <w:pStyle w:val="Heading1"/>
        <w:numPr>
          <w:ilvl w:val="0"/>
          <w:numId w:val="35"/>
        </w:numPr>
        <w:spacing w:after="0"/>
        <w:jc w:val="both"/>
        <w:rPr>
          <w:rFonts w:cs="Arial"/>
          <w:b w:val="0"/>
        </w:rPr>
      </w:pPr>
      <w:r w:rsidRPr="006D1A5B">
        <w:rPr>
          <w:rFonts w:cs="Arial"/>
          <w:b w:val="0"/>
        </w:rPr>
        <w:t xml:space="preserve">The total cost of the project is £3.2m. </w:t>
      </w:r>
      <w:r w:rsidR="006D1A5B" w:rsidRPr="006D1A5B">
        <w:rPr>
          <w:rFonts w:cs="Arial"/>
          <w:b w:val="0"/>
        </w:rPr>
        <w:t>The remaining costs for ‘Delivery’ of the Museum project are £3,015,508</w:t>
      </w:r>
      <w:r w:rsidR="00FC6433">
        <w:rPr>
          <w:rFonts w:cs="Arial"/>
          <w:b w:val="0"/>
        </w:rPr>
        <w:t>,</w:t>
      </w:r>
      <w:r w:rsidR="006D1A5B" w:rsidRPr="006D1A5B">
        <w:rPr>
          <w:rFonts w:cs="Arial"/>
          <w:b w:val="0"/>
        </w:rPr>
        <w:t xml:space="preserve"> </w:t>
      </w:r>
      <w:r w:rsidR="00FC6433">
        <w:rPr>
          <w:rFonts w:cs="Arial"/>
          <w:b w:val="0"/>
        </w:rPr>
        <w:t>o</w:t>
      </w:r>
      <w:r w:rsidR="006D1A5B" w:rsidRPr="006D1A5B">
        <w:rPr>
          <w:rFonts w:cs="Arial"/>
          <w:b w:val="0"/>
        </w:rPr>
        <w:t xml:space="preserve">f which £2,653,148 is capital and £362,360 revenue.  </w:t>
      </w:r>
      <w:r w:rsidR="0076012B" w:rsidRPr="006D1A5B">
        <w:rPr>
          <w:rFonts w:cs="Arial"/>
          <w:b w:val="0"/>
        </w:rPr>
        <w:t>A</w:t>
      </w:r>
      <w:r w:rsidR="004A5A96" w:rsidRPr="006D1A5B">
        <w:rPr>
          <w:rFonts w:cs="Arial"/>
          <w:b w:val="0"/>
        </w:rPr>
        <w:t>ppendix</w:t>
      </w:r>
      <w:r w:rsidR="00A714D6" w:rsidRPr="006D1A5B">
        <w:rPr>
          <w:rFonts w:cs="Arial"/>
          <w:b w:val="0"/>
          <w:color w:val="FF0000"/>
        </w:rPr>
        <w:t xml:space="preserve"> </w:t>
      </w:r>
      <w:r w:rsidR="0076012B" w:rsidRPr="006D1A5B">
        <w:rPr>
          <w:rFonts w:cs="Arial"/>
          <w:b w:val="0"/>
          <w:color w:val="auto"/>
        </w:rPr>
        <w:t>3</w:t>
      </w:r>
      <w:r w:rsidR="00A714D6" w:rsidRPr="006D1A5B">
        <w:rPr>
          <w:rFonts w:cs="Arial"/>
          <w:b w:val="0"/>
          <w:color w:val="FF0000"/>
        </w:rPr>
        <w:t xml:space="preserve"> </w:t>
      </w:r>
      <w:r w:rsidR="00A714D6" w:rsidRPr="006D1A5B">
        <w:rPr>
          <w:rFonts w:cs="Arial"/>
          <w:b w:val="0"/>
        </w:rPr>
        <w:t>shows the capital and revenue costs of the project together with proposed funding. Delivery of this project will be funded by HLF, fundraising, Council capital and Council Town Hall maintenance budget.</w:t>
      </w:r>
      <w:r w:rsidR="00A714D6" w:rsidRPr="006D1A5B">
        <w:rPr>
          <w:rFonts w:cs="Arial"/>
        </w:rPr>
        <w:t xml:space="preserve"> </w:t>
      </w:r>
    </w:p>
    <w:p w:rsidR="006D1A5B" w:rsidRPr="00050E9A" w:rsidRDefault="006D1A5B" w:rsidP="006D1A5B">
      <w:pPr>
        <w:pStyle w:val="Heading1"/>
        <w:numPr>
          <w:ilvl w:val="0"/>
          <w:numId w:val="35"/>
        </w:numPr>
        <w:spacing w:after="0"/>
        <w:jc w:val="both"/>
        <w:rPr>
          <w:rFonts w:cs="Arial"/>
          <w:b w:val="0"/>
        </w:rPr>
      </w:pPr>
      <w:r w:rsidRPr="00050E9A">
        <w:rPr>
          <w:rFonts w:cs="Arial"/>
          <w:b w:val="0"/>
        </w:rPr>
        <w:t xml:space="preserve">CEB authorisation is </w:t>
      </w:r>
      <w:r w:rsidR="00FC6433">
        <w:rPr>
          <w:rFonts w:cs="Arial"/>
          <w:b w:val="0"/>
        </w:rPr>
        <w:t xml:space="preserve">sought </w:t>
      </w:r>
      <w:r w:rsidRPr="00050E9A">
        <w:rPr>
          <w:rFonts w:cs="Arial"/>
          <w:b w:val="0"/>
        </w:rPr>
        <w:t xml:space="preserve">for the total costs for delivering the scheme, this is because the council will initially pay all invoices in relation to the project, reclaiming HLF funding as the project progresses. This is represented in the </w:t>
      </w:r>
      <w:r w:rsidRPr="00050E9A">
        <w:rPr>
          <w:b w:val="0"/>
        </w:rPr>
        <w:t>Council’s Medium Term Strategy (CEB</w:t>
      </w:r>
      <w:r w:rsidR="00C5467B">
        <w:rPr>
          <w:b w:val="0"/>
        </w:rPr>
        <w:t>,</w:t>
      </w:r>
      <w:r w:rsidRPr="00050E9A">
        <w:rPr>
          <w:b w:val="0"/>
        </w:rPr>
        <w:t xml:space="preserve"> Feb</w:t>
      </w:r>
      <w:r w:rsidR="00C5467B">
        <w:rPr>
          <w:b w:val="0"/>
        </w:rPr>
        <w:t>ruary 20</w:t>
      </w:r>
      <w:r w:rsidRPr="00050E9A">
        <w:rPr>
          <w:b w:val="0"/>
        </w:rPr>
        <w:t xml:space="preserve">18) which shows underwriting all of the capital required for the project </w:t>
      </w:r>
      <w:r>
        <w:rPr>
          <w:b w:val="0"/>
        </w:rPr>
        <w:t xml:space="preserve">at a </w:t>
      </w:r>
      <w:r w:rsidRPr="006D1A5B">
        <w:rPr>
          <w:b w:val="0"/>
        </w:rPr>
        <w:t>value of £2,653,148.</w:t>
      </w:r>
      <w:r>
        <w:t xml:space="preserve"> </w:t>
      </w:r>
    </w:p>
    <w:p w:rsidR="0076012B" w:rsidRPr="00C74769" w:rsidRDefault="00DE3482" w:rsidP="00C74769">
      <w:pPr>
        <w:pStyle w:val="Heading1"/>
        <w:numPr>
          <w:ilvl w:val="0"/>
          <w:numId w:val="35"/>
        </w:numPr>
        <w:spacing w:after="0"/>
        <w:jc w:val="both"/>
        <w:rPr>
          <w:rFonts w:cs="Arial"/>
          <w:b w:val="0"/>
        </w:rPr>
      </w:pPr>
      <w:r>
        <w:rPr>
          <w:rFonts w:cs="Arial"/>
          <w:b w:val="0"/>
        </w:rPr>
        <w:t>On 28</w:t>
      </w:r>
      <w:r w:rsidRPr="00E72128">
        <w:rPr>
          <w:rFonts w:cs="Arial"/>
          <w:b w:val="0"/>
          <w:vertAlign w:val="superscript"/>
        </w:rPr>
        <w:t>th</w:t>
      </w:r>
      <w:r>
        <w:rPr>
          <w:rFonts w:cs="Arial"/>
          <w:b w:val="0"/>
        </w:rPr>
        <w:t xml:space="preserve"> February 2018, HLF confirmed their contribution of £1,634,700 towards the project. They have already committed £142k towards developmen</w:t>
      </w:r>
      <w:r w:rsidR="00A714D6">
        <w:rPr>
          <w:rFonts w:cs="Arial"/>
          <w:b w:val="0"/>
        </w:rPr>
        <w:t xml:space="preserve">t, making </w:t>
      </w:r>
      <w:r w:rsidR="00C74769">
        <w:rPr>
          <w:rFonts w:cs="Arial"/>
          <w:b w:val="0"/>
        </w:rPr>
        <w:t>their</w:t>
      </w:r>
      <w:r w:rsidR="00A714D6">
        <w:rPr>
          <w:rFonts w:cs="Arial"/>
          <w:b w:val="0"/>
        </w:rPr>
        <w:t xml:space="preserve"> </w:t>
      </w:r>
      <w:r>
        <w:rPr>
          <w:rFonts w:cs="Arial"/>
          <w:b w:val="0"/>
        </w:rPr>
        <w:t xml:space="preserve">total </w:t>
      </w:r>
      <w:r w:rsidR="00C74769">
        <w:rPr>
          <w:rFonts w:cs="Arial"/>
          <w:b w:val="0"/>
        </w:rPr>
        <w:t xml:space="preserve">contribution </w:t>
      </w:r>
      <w:r>
        <w:rPr>
          <w:rFonts w:cs="Arial"/>
          <w:b w:val="0"/>
        </w:rPr>
        <w:t>£1.77million – which is a stake of 55%.</w:t>
      </w:r>
      <w:r w:rsidR="00C74769">
        <w:rPr>
          <w:rFonts w:cs="Arial"/>
          <w:b w:val="0"/>
        </w:rPr>
        <w:t xml:space="preserve"> </w:t>
      </w:r>
      <w:r w:rsidRPr="00C74769">
        <w:rPr>
          <w:rFonts w:cs="Arial"/>
          <w:b w:val="0"/>
        </w:rPr>
        <w:t xml:space="preserve">The Museum of Oxford has a separate charitable Development Trust and </w:t>
      </w:r>
      <w:r w:rsidR="0076012B" w:rsidRPr="00C74769">
        <w:rPr>
          <w:rFonts w:cs="Arial"/>
          <w:b w:val="0"/>
        </w:rPr>
        <w:t xml:space="preserve">is working to fundraise </w:t>
      </w:r>
      <w:r w:rsidR="00A714D6" w:rsidRPr="00C74769">
        <w:rPr>
          <w:rFonts w:cs="Arial"/>
          <w:b w:val="0"/>
        </w:rPr>
        <w:t>£</w:t>
      </w:r>
      <w:r w:rsidR="00483E53" w:rsidRPr="00C74769">
        <w:rPr>
          <w:rFonts w:cs="Arial"/>
          <w:b w:val="0"/>
        </w:rPr>
        <w:t>451k</w:t>
      </w:r>
      <w:r w:rsidR="00483E53" w:rsidRPr="00C74769">
        <w:rPr>
          <w:rFonts w:cs="Arial"/>
        </w:rPr>
        <w:t>;</w:t>
      </w:r>
      <w:r w:rsidR="00C5467B" w:rsidRPr="00C74769">
        <w:rPr>
          <w:rFonts w:cs="Arial"/>
        </w:rPr>
        <w:t xml:space="preserve"> </w:t>
      </w:r>
      <w:r w:rsidR="00C5467B" w:rsidRPr="00C74769">
        <w:rPr>
          <w:rFonts w:cs="Arial"/>
          <w:color w:val="auto"/>
        </w:rPr>
        <w:t>t</w:t>
      </w:r>
      <w:r w:rsidRPr="00C74769">
        <w:rPr>
          <w:rFonts w:cs="Arial"/>
          <w:b w:val="0"/>
          <w:color w:val="auto"/>
        </w:rPr>
        <w:t xml:space="preserve">o date £94k </w:t>
      </w:r>
      <w:r w:rsidRPr="00C74769">
        <w:rPr>
          <w:rFonts w:cs="Arial"/>
          <w:b w:val="0"/>
        </w:rPr>
        <w:t>has been secured.</w:t>
      </w:r>
    </w:p>
    <w:p w:rsidR="00C74769" w:rsidRPr="00C74769" w:rsidRDefault="00C74769" w:rsidP="00C74769">
      <w:pPr>
        <w:spacing w:after="0"/>
      </w:pPr>
    </w:p>
    <w:p w:rsidR="00167E4F" w:rsidRPr="0076012B" w:rsidRDefault="009D4738" w:rsidP="006D631E">
      <w:pPr>
        <w:pStyle w:val="ListParagraph"/>
        <w:numPr>
          <w:ilvl w:val="0"/>
          <w:numId w:val="35"/>
        </w:numPr>
        <w:spacing w:after="0"/>
        <w:contextualSpacing/>
        <w:jc w:val="both"/>
        <w:rPr>
          <w:rFonts w:cs="Arial"/>
        </w:rPr>
      </w:pPr>
      <w:r w:rsidRPr="0076012B">
        <w:rPr>
          <w:rFonts w:cs="Arial"/>
        </w:rPr>
        <w:t>T</w:t>
      </w:r>
      <w:r w:rsidR="00167E4F" w:rsidRPr="0076012B">
        <w:rPr>
          <w:rFonts w:cs="Arial"/>
        </w:rPr>
        <w:t xml:space="preserve">he </w:t>
      </w:r>
      <w:r w:rsidR="00C545FD" w:rsidRPr="0076012B">
        <w:rPr>
          <w:rFonts w:cs="Arial"/>
        </w:rPr>
        <w:t xml:space="preserve">minimum </w:t>
      </w:r>
      <w:r w:rsidRPr="0076012B">
        <w:rPr>
          <w:rFonts w:cs="Arial"/>
        </w:rPr>
        <w:t xml:space="preserve">capital </w:t>
      </w:r>
      <w:r w:rsidR="00167E4F" w:rsidRPr="0076012B">
        <w:rPr>
          <w:rFonts w:cs="Arial"/>
        </w:rPr>
        <w:t>contributio</w:t>
      </w:r>
      <w:r w:rsidRPr="0076012B">
        <w:rPr>
          <w:rFonts w:cs="Arial"/>
        </w:rPr>
        <w:t xml:space="preserve">n from Oxford City Council for </w:t>
      </w:r>
      <w:r w:rsidR="00333321">
        <w:rPr>
          <w:rFonts w:cs="Arial"/>
        </w:rPr>
        <w:t>d</w:t>
      </w:r>
      <w:r w:rsidR="0076012B" w:rsidRPr="0076012B">
        <w:rPr>
          <w:rFonts w:cs="Arial"/>
        </w:rPr>
        <w:t>elivery would be £926,764</w:t>
      </w:r>
      <w:r w:rsidR="0076012B" w:rsidRPr="0076012B">
        <w:rPr>
          <w:rFonts w:ascii="Calibri" w:hAnsi="Calibri" w:cs="Calibri"/>
          <w:sz w:val="22"/>
          <w:szCs w:val="22"/>
        </w:rPr>
        <w:t xml:space="preserve">. </w:t>
      </w:r>
      <w:r w:rsidR="00050E9A">
        <w:rPr>
          <w:rFonts w:ascii="Calibri" w:hAnsi="Calibri" w:cs="Calibri"/>
          <w:sz w:val="22"/>
          <w:szCs w:val="22"/>
        </w:rPr>
        <w:t xml:space="preserve"> </w:t>
      </w:r>
      <w:r w:rsidR="00050E9A" w:rsidRPr="00050E9A">
        <w:rPr>
          <w:rFonts w:cs="Arial"/>
        </w:rPr>
        <w:t>Using t</w:t>
      </w:r>
      <w:r w:rsidR="00C545FD" w:rsidRPr="00050E9A">
        <w:rPr>
          <w:rFonts w:cs="Arial"/>
        </w:rPr>
        <w:t>oday’s</w:t>
      </w:r>
      <w:r w:rsidR="00050E9A">
        <w:rPr>
          <w:rFonts w:cs="Arial"/>
        </w:rPr>
        <w:t xml:space="preserve"> fundraising total of </w:t>
      </w:r>
      <w:r w:rsidR="00A714D6" w:rsidRPr="00050E9A">
        <w:rPr>
          <w:rFonts w:cs="Arial"/>
          <w:color w:val="auto"/>
        </w:rPr>
        <w:t>£94</w:t>
      </w:r>
      <w:r w:rsidR="00050E9A">
        <w:rPr>
          <w:rFonts w:cs="Arial"/>
          <w:color w:val="auto"/>
        </w:rPr>
        <w:t xml:space="preserve">k, the </w:t>
      </w:r>
      <w:r w:rsidR="00F813A8" w:rsidRPr="00050E9A">
        <w:rPr>
          <w:rFonts w:cs="Arial"/>
        </w:rPr>
        <w:t xml:space="preserve">maximum </w:t>
      </w:r>
      <w:r w:rsidRPr="00050E9A">
        <w:rPr>
          <w:rFonts w:cs="Arial"/>
        </w:rPr>
        <w:t xml:space="preserve">contribution </w:t>
      </w:r>
      <w:r w:rsidR="00050E9A">
        <w:rPr>
          <w:rFonts w:cs="Arial"/>
        </w:rPr>
        <w:t xml:space="preserve">would be </w:t>
      </w:r>
      <w:r w:rsidR="00A714D6" w:rsidRPr="00050E9A">
        <w:rPr>
          <w:rFonts w:cs="Arial"/>
        </w:rPr>
        <w:t>£</w:t>
      </w:r>
      <w:r w:rsidR="0076012B" w:rsidRPr="00050E9A">
        <w:rPr>
          <w:rFonts w:cs="Arial"/>
        </w:rPr>
        <w:t>1,283,764</w:t>
      </w:r>
      <w:r w:rsidRPr="00050E9A">
        <w:rPr>
          <w:rFonts w:cs="Arial"/>
        </w:rPr>
        <w:t>.</w:t>
      </w:r>
      <w:r w:rsidR="00C545FD" w:rsidRPr="0076012B">
        <w:rPr>
          <w:rFonts w:cs="Arial"/>
        </w:rPr>
        <w:t xml:space="preserve"> </w:t>
      </w:r>
    </w:p>
    <w:p w:rsidR="00746129" w:rsidRPr="001C1E54" w:rsidRDefault="00746129" w:rsidP="006D631E">
      <w:pPr>
        <w:spacing w:after="0"/>
        <w:contextualSpacing/>
        <w:jc w:val="both"/>
        <w:rPr>
          <w:rFonts w:cs="Arial"/>
        </w:rPr>
      </w:pPr>
    </w:p>
    <w:p w:rsidR="006D1A5B" w:rsidRDefault="00167E4F" w:rsidP="006D1A5B">
      <w:pPr>
        <w:pStyle w:val="ListParagraph"/>
        <w:numPr>
          <w:ilvl w:val="0"/>
          <w:numId w:val="35"/>
        </w:numPr>
        <w:spacing w:after="0"/>
        <w:contextualSpacing/>
        <w:jc w:val="both"/>
        <w:rPr>
          <w:rFonts w:cs="Arial"/>
        </w:rPr>
      </w:pPr>
      <w:r>
        <w:rPr>
          <w:rFonts w:cs="Arial"/>
        </w:rPr>
        <w:t>The</w:t>
      </w:r>
      <w:r w:rsidR="00746129" w:rsidRPr="00CA440C">
        <w:rPr>
          <w:rFonts w:cs="Arial"/>
        </w:rPr>
        <w:t xml:space="preserve"> capital expenditure </w:t>
      </w:r>
      <w:r w:rsidR="007C1B43">
        <w:rPr>
          <w:rFonts w:cs="Arial"/>
        </w:rPr>
        <w:t>will</w:t>
      </w:r>
      <w:r w:rsidR="00746129" w:rsidRPr="00CA440C">
        <w:rPr>
          <w:rFonts w:cs="Arial"/>
        </w:rPr>
        <w:t xml:space="preserve"> be financed from </w:t>
      </w:r>
      <w:r w:rsidR="00333321">
        <w:rPr>
          <w:rFonts w:cs="Arial"/>
        </w:rPr>
        <w:t>p</w:t>
      </w:r>
      <w:r w:rsidR="00746129" w:rsidRPr="00CA440C">
        <w:rPr>
          <w:rFonts w:cs="Arial"/>
        </w:rPr>
        <w:t xml:space="preserve">rudential </w:t>
      </w:r>
      <w:r w:rsidR="00333321">
        <w:rPr>
          <w:rFonts w:cs="Arial"/>
        </w:rPr>
        <w:t>b</w:t>
      </w:r>
      <w:r w:rsidR="00746129" w:rsidRPr="00CA440C">
        <w:rPr>
          <w:rFonts w:cs="Arial"/>
        </w:rPr>
        <w:t>orrowing</w:t>
      </w:r>
      <w:r w:rsidR="00746129" w:rsidRPr="000C3D89">
        <w:t xml:space="preserve"> </w:t>
      </w:r>
      <w:r w:rsidR="00746129" w:rsidRPr="000C3D89">
        <w:rPr>
          <w:rFonts w:cs="Arial"/>
        </w:rPr>
        <w:t xml:space="preserve">which would carry an additional revenue cost of 2% per annum plus a minimum revenue provision (MRP) charge to revenue </w:t>
      </w:r>
      <w:r w:rsidR="00746129">
        <w:rPr>
          <w:rFonts w:cs="Arial"/>
        </w:rPr>
        <w:t xml:space="preserve">for repayment of debt </w:t>
      </w:r>
      <w:r w:rsidR="00746129" w:rsidRPr="000C3D89">
        <w:rPr>
          <w:rFonts w:cs="Arial"/>
        </w:rPr>
        <w:t>of approximately £45,000 per annum.</w:t>
      </w:r>
      <w:r w:rsidR="00746129" w:rsidRPr="00CA440C">
        <w:rPr>
          <w:rFonts w:cs="Arial"/>
        </w:rPr>
        <w:t xml:space="preserve"> </w:t>
      </w:r>
    </w:p>
    <w:p w:rsidR="006D1A5B" w:rsidRPr="006D1A5B" w:rsidRDefault="006D1A5B" w:rsidP="006D1A5B">
      <w:pPr>
        <w:pStyle w:val="ListParagraph"/>
        <w:numPr>
          <w:ilvl w:val="0"/>
          <w:numId w:val="0"/>
        </w:numPr>
        <w:spacing w:after="0"/>
        <w:ind w:left="426"/>
        <w:rPr>
          <w:rFonts w:cs="Arial"/>
        </w:rPr>
      </w:pPr>
    </w:p>
    <w:p w:rsidR="002E0411" w:rsidRPr="006D1A5B" w:rsidRDefault="002E0411" w:rsidP="008762FB">
      <w:pPr>
        <w:pStyle w:val="ListParagraph"/>
        <w:numPr>
          <w:ilvl w:val="0"/>
          <w:numId w:val="35"/>
        </w:numPr>
        <w:contextualSpacing/>
        <w:jc w:val="both"/>
        <w:rPr>
          <w:rFonts w:cs="Arial"/>
        </w:rPr>
      </w:pPr>
      <w:r w:rsidRPr="006D1A5B">
        <w:rPr>
          <w:rFonts w:cs="Arial"/>
        </w:rPr>
        <w:t>Any remaining unspent funding from the Development Phase (2017/18</w:t>
      </w:r>
      <w:r w:rsidR="00483E53" w:rsidRPr="006D1A5B">
        <w:rPr>
          <w:rFonts w:cs="Arial"/>
        </w:rPr>
        <w:t>)</w:t>
      </w:r>
      <w:r w:rsidRPr="006D1A5B">
        <w:rPr>
          <w:rFonts w:cs="Arial"/>
        </w:rPr>
        <w:t xml:space="preserve"> will be reallocated to the Delivery Phase. </w:t>
      </w:r>
    </w:p>
    <w:p w:rsidR="00746129" w:rsidRDefault="00746129" w:rsidP="008762FB">
      <w:pPr>
        <w:pStyle w:val="Heading1"/>
        <w:spacing w:after="0"/>
        <w:jc w:val="both"/>
        <w:rPr>
          <w:rFonts w:cs="Arial"/>
        </w:rPr>
      </w:pPr>
      <w:r w:rsidRPr="00E44A3C">
        <w:rPr>
          <w:rFonts w:cs="Arial"/>
        </w:rPr>
        <w:t>Legal issues</w:t>
      </w:r>
    </w:p>
    <w:p w:rsidR="00746129" w:rsidRPr="00695956" w:rsidRDefault="00746129" w:rsidP="006D631E">
      <w:pPr>
        <w:spacing w:after="0"/>
        <w:jc w:val="both"/>
        <w:rPr>
          <w:rFonts w:cs="Arial"/>
        </w:rPr>
      </w:pPr>
    </w:p>
    <w:p w:rsidR="00746129" w:rsidRPr="00E44A3C" w:rsidRDefault="00746129" w:rsidP="006D631E">
      <w:pPr>
        <w:pStyle w:val="ListParagraph"/>
        <w:numPr>
          <w:ilvl w:val="0"/>
          <w:numId w:val="35"/>
        </w:numPr>
        <w:spacing w:after="0"/>
        <w:jc w:val="both"/>
        <w:rPr>
          <w:rFonts w:cs="Arial"/>
        </w:rPr>
      </w:pPr>
      <w:r w:rsidRPr="00E44A3C">
        <w:rPr>
          <w:rFonts w:cs="Arial"/>
        </w:rPr>
        <w:t>When delivering this project the Council must adhere to relevant Building control regulations, Listed Building Consent (Grade II*), security requirements under Town Hall Asset Insurance for all entrance/ exits doors (Blue Boar Street).</w:t>
      </w:r>
    </w:p>
    <w:p w:rsidR="00746129" w:rsidRPr="00E44A3C" w:rsidRDefault="00746129" w:rsidP="006D631E">
      <w:pPr>
        <w:pStyle w:val="ListParagraph"/>
        <w:numPr>
          <w:ilvl w:val="0"/>
          <w:numId w:val="0"/>
        </w:numPr>
        <w:spacing w:after="0"/>
        <w:ind w:left="426"/>
        <w:jc w:val="both"/>
        <w:rPr>
          <w:rFonts w:cs="Arial"/>
        </w:rPr>
      </w:pPr>
    </w:p>
    <w:p w:rsidR="00095F34" w:rsidRPr="00095F34" w:rsidRDefault="00746129" w:rsidP="00095F34">
      <w:pPr>
        <w:pStyle w:val="ListParagraph"/>
        <w:numPr>
          <w:ilvl w:val="0"/>
          <w:numId w:val="35"/>
        </w:numPr>
        <w:jc w:val="both"/>
        <w:rPr>
          <w:rFonts w:cs="Arial"/>
        </w:rPr>
      </w:pPr>
      <w:r w:rsidRPr="00E44A3C">
        <w:rPr>
          <w:rFonts w:cs="Arial"/>
        </w:rPr>
        <w:t xml:space="preserve">When spending monies secured externally the Council must adhere to the terms and conditions </w:t>
      </w:r>
      <w:r>
        <w:rPr>
          <w:rFonts w:cs="Arial"/>
        </w:rPr>
        <w:t>under which monies have been provided.</w:t>
      </w:r>
    </w:p>
    <w:p w:rsidR="00746129" w:rsidRDefault="00746129" w:rsidP="006D631E">
      <w:pPr>
        <w:pStyle w:val="Heading1"/>
        <w:spacing w:after="0"/>
        <w:jc w:val="both"/>
        <w:rPr>
          <w:rFonts w:cs="Arial"/>
        </w:rPr>
      </w:pPr>
      <w:r>
        <w:rPr>
          <w:rFonts w:cs="Arial"/>
        </w:rPr>
        <w:t>L</w:t>
      </w:r>
      <w:r w:rsidRPr="00E44A3C">
        <w:rPr>
          <w:rFonts w:cs="Arial"/>
        </w:rPr>
        <w:t>evel of risk</w:t>
      </w:r>
    </w:p>
    <w:p w:rsidR="00E67C04" w:rsidRPr="00E67C04" w:rsidRDefault="00E67C04" w:rsidP="00095F34">
      <w:pPr>
        <w:spacing w:after="0"/>
        <w:jc w:val="both"/>
      </w:pPr>
    </w:p>
    <w:p w:rsidR="00095F34" w:rsidRPr="00095F34" w:rsidRDefault="00746129" w:rsidP="00E46CB4">
      <w:pPr>
        <w:pStyle w:val="ListParagraph"/>
        <w:numPr>
          <w:ilvl w:val="0"/>
          <w:numId w:val="35"/>
        </w:numPr>
        <w:spacing w:after="0"/>
        <w:ind w:left="426" w:hanging="426"/>
        <w:jc w:val="both"/>
        <w:rPr>
          <w:rFonts w:cs="Arial"/>
        </w:rPr>
      </w:pPr>
      <w:r w:rsidRPr="00E44A3C">
        <w:rPr>
          <w:rFonts w:cs="Arial"/>
        </w:rPr>
        <w:t>A</w:t>
      </w:r>
      <w:r w:rsidR="006D1A5B">
        <w:rPr>
          <w:rFonts w:cs="Arial"/>
        </w:rPr>
        <w:t xml:space="preserve"> </w:t>
      </w:r>
      <w:r w:rsidR="00764F13">
        <w:rPr>
          <w:rFonts w:cs="Arial"/>
        </w:rPr>
        <w:t>r</w:t>
      </w:r>
      <w:r w:rsidRPr="00E44A3C">
        <w:rPr>
          <w:rFonts w:cs="Arial"/>
        </w:rPr>
        <w:t>isk</w:t>
      </w:r>
      <w:r>
        <w:rPr>
          <w:rFonts w:cs="Arial"/>
        </w:rPr>
        <w:t xml:space="preserve"> </w:t>
      </w:r>
      <w:r w:rsidRPr="00E44A3C">
        <w:rPr>
          <w:rFonts w:cs="Arial"/>
        </w:rPr>
        <w:t>log</w:t>
      </w:r>
      <w:r>
        <w:rPr>
          <w:rFonts w:cs="Arial"/>
        </w:rPr>
        <w:t xml:space="preserve"> for the project is included in </w:t>
      </w:r>
      <w:r w:rsidR="00627F3B">
        <w:rPr>
          <w:rFonts w:cs="Arial"/>
        </w:rPr>
        <w:t>A</w:t>
      </w:r>
      <w:r w:rsidR="004A5A96">
        <w:rPr>
          <w:rFonts w:cs="Arial"/>
        </w:rPr>
        <w:t>ppendix</w:t>
      </w:r>
      <w:r w:rsidR="00095F34">
        <w:rPr>
          <w:rFonts w:cs="Arial"/>
        </w:rPr>
        <w:t xml:space="preserve"> 4</w:t>
      </w:r>
      <w:r w:rsidRPr="00E44A3C">
        <w:rPr>
          <w:rFonts w:cs="Arial"/>
        </w:rPr>
        <w:t xml:space="preserve">. </w:t>
      </w:r>
    </w:p>
    <w:p w:rsidR="00E46CB4" w:rsidRDefault="00E46CB4" w:rsidP="00E46CB4">
      <w:pPr>
        <w:pStyle w:val="Heading1"/>
        <w:spacing w:after="0"/>
        <w:jc w:val="both"/>
        <w:rPr>
          <w:rFonts w:cs="Arial"/>
        </w:rPr>
      </w:pPr>
      <w:r>
        <w:rPr>
          <w:rFonts w:cs="Arial"/>
        </w:rPr>
        <w:t>E</w:t>
      </w:r>
      <w:r w:rsidRPr="00E44A3C">
        <w:rPr>
          <w:rFonts w:cs="Arial"/>
        </w:rPr>
        <w:t xml:space="preserve">qualities impact </w:t>
      </w:r>
    </w:p>
    <w:p w:rsidR="00E46CB4" w:rsidRPr="00E46CB4" w:rsidRDefault="00E46CB4" w:rsidP="008762FB">
      <w:pPr>
        <w:spacing w:after="0"/>
        <w:rPr>
          <w:rFonts w:cs="Arial"/>
        </w:rPr>
      </w:pPr>
    </w:p>
    <w:p w:rsidR="00E46CB4" w:rsidRPr="00E46CB4" w:rsidRDefault="00E46CB4" w:rsidP="00E46CB4">
      <w:pPr>
        <w:pStyle w:val="ListParagraph"/>
        <w:numPr>
          <w:ilvl w:val="0"/>
          <w:numId w:val="35"/>
        </w:numPr>
        <w:jc w:val="both"/>
        <w:rPr>
          <w:rFonts w:cs="Arial"/>
        </w:rPr>
      </w:pPr>
      <w:r w:rsidRPr="00E46CB4">
        <w:rPr>
          <w:rFonts w:cs="Arial"/>
        </w:rPr>
        <w:t>A full Equalities Impact Assessment was undertaken in 2016 on the project and reviewed b</w:t>
      </w:r>
      <w:r w:rsidR="00627F3B">
        <w:rPr>
          <w:rFonts w:cs="Arial"/>
        </w:rPr>
        <w:t>y Jarlath Brine. (See A</w:t>
      </w:r>
      <w:r w:rsidR="00095F34">
        <w:rPr>
          <w:rFonts w:cs="Arial"/>
        </w:rPr>
        <w:t>ppendix 5</w:t>
      </w:r>
      <w:r w:rsidRPr="00E46CB4">
        <w:rPr>
          <w:rFonts w:cs="Arial"/>
        </w:rPr>
        <w:t>).</w:t>
      </w:r>
    </w:p>
    <w:p w:rsidR="00E46CB4" w:rsidRPr="00E46CB4" w:rsidRDefault="00E46CB4" w:rsidP="00E46CB4">
      <w:pPr>
        <w:pStyle w:val="ListParagraph"/>
        <w:numPr>
          <w:ilvl w:val="0"/>
          <w:numId w:val="35"/>
        </w:numPr>
        <w:jc w:val="both"/>
        <w:rPr>
          <w:rFonts w:cs="Arial"/>
        </w:rPr>
      </w:pPr>
      <w:r w:rsidRPr="00E46CB4">
        <w:rPr>
          <w:rFonts w:cs="Arial"/>
        </w:rPr>
        <w:t>Oxford’s Hidden Histories will make the Museum service more accessible and relevant to more local people and visitors to Oxford.</w:t>
      </w:r>
    </w:p>
    <w:p w:rsidR="00746129" w:rsidRDefault="00746129" w:rsidP="006D631E">
      <w:pPr>
        <w:spacing w:after="0"/>
        <w:jc w:val="both"/>
        <w:rPr>
          <w:rFonts w:cs="Arial"/>
          <w:b/>
        </w:rPr>
      </w:pPr>
    </w:p>
    <w:p w:rsidR="00746129" w:rsidRPr="00EF2B48" w:rsidRDefault="00746129" w:rsidP="006D631E">
      <w:pPr>
        <w:spacing w:after="0"/>
        <w:jc w:val="both"/>
        <w:rPr>
          <w:rFonts w:cs="Arial"/>
          <w:b/>
        </w:rPr>
      </w:pPr>
      <w:r w:rsidRPr="00EF2B48">
        <w:rPr>
          <w:rFonts w:cs="Arial"/>
          <w:b/>
        </w:rPr>
        <w:t>Conclusion</w:t>
      </w:r>
    </w:p>
    <w:p w:rsidR="00746129" w:rsidRDefault="00746129" w:rsidP="006D631E">
      <w:pPr>
        <w:spacing w:after="0"/>
        <w:jc w:val="both"/>
        <w:rPr>
          <w:rFonts w:cs="Arial"/>
        </w:rPr>
      </w:pPr>
    </w:p>
    <w:p w:rsidR="002329CF" w:rsidRDefault="00095C23" w:rsidP="006D631E">
      <w:pPr>
        <w:spacing w:after="0"/>
        <w:jc w:val="both"/>
        <w:rPr>
          <w:rFonts w:cs="Arial"/>
        </w:rPr>
      </w:pPr>
      <w:r>
        <w:rPr>
          <w:rFonts w:cs="Arial"/>
        </w:rPr>
        <w:t>This is a</w:t>
      </w:r>
      <w:r w:rsidR="00333321">
        <w:rPr>
          <w:rFonts w:cs="Arial"/>
        </w:rPr>
        <w:t xml:space="preserve"> once in a lifetime </w:t>
      </w:r>
      <w:r>
        <w:rPr>
          <w:rFonts w:cs="Arial"/>
        </w:rPr>
        <w:t>opportunity</w:t>
      </w:r>
      <w:r w:rsidR="00763741">
        <w:rPr>
          <w:rFonts w:cs="Arial"/>
        </w:rPr>
        <w:t xml:space="preserve">, </w:t>
      </w:r>
      <w:r w:rsidR="00591A0A">
        <w:rPr>
          <w:rFonts w:cs="Arial"/>
        </w:rPr>
        <w:t>to</w:t>
      </w:r>
      <w:r>
        <w:rPr>
          <w:rFonts w:cs="Arial"/>
        </w:rPr>
        <w:t xml:space="preserve"> </w:t>
      </w:r>
      <w:r w:rsidR="00591A0A">
        <w:rPr>
          <w:rFonts w:cs="Arial"/>
        </w:rPr>
        <w:t>significantly enhance</w:t>
      </w:r>
      <w:r w:rsidR="00333321">
        <w:rPr>
          <w:rFonts w:cs="Arial"/>
        </w:rPr>
        <w:t xml:space="preserve"> the museum</w:t>
      </w:r>
      <w:r w:rsidR="00591A0A">
        <w:rPr>
          <w:rFonts w:cs="Arial"/>
        </w:rPr>
        <w:t>,</w:t>
      </w:r>
      <w:r w:rsidR="00333321">
        <w:rPr>
          <w:rFonts w:cs="Arial"/>
        </w:rPr>
        <w:t xml:space="preserve"> so it will be a real asset for the city for many </w:t>
      </w:r>
      <w:r w:rsidR="00591A0A">
        <w:rPr>
          <w:rFonts w:cs="Arial"/>
        </w:rPr>
        <w:t xml:space="preserve">a </w:t>
      </w:r>
      <w:r w:rsidR="00333321">
        <w:rPr>
          <w:rFonts w:cs="Arial"/>
        </w:rPr>
        <w:t>year</w:t>
      </w:r>
      <w:r w:rsidR="00591A0A">
        <w:rPr>
          <w:rFonts w:cs="Arial"/>
        </w:rPr>
        <w:t xml:space="preserve"> to come; </w:t>
      </w:r>
      <w:r w:rsidR="00763741">
        <w:rPr>
          <w:rFonts w:cs="Arial"/>
        </w:rPr>
        <w:t>utilising more</w:t>
      </w:r>
      <w:r>
        <w:rPr>
          <w:rFonts w:cs="Arial"/>
        </w:rPr>
        <w:t xml:space="preserve"> </w:t>
      </w:r>
      <w:r w:rsidR="00763741">
        <w:rPr>
          <w:rFonts w:cs="Arial"/>
        </w:rPr>
        <w:t xml:space="preserve">than 50% external funding. </w:t>
      </w:r>
      <w:r>
        <w:rPr>
          <w:rFonts w:cs="Arial"/>
        </w:rPr>
        <w:t xml:space="preserve"> </w:t>
      </w:r>
      <w:r w:rsidR="009B4A1E">
        <w:rPr>
          <w:rFonts w:cs="Arial"/>
        </w:rPr>
        <w:t xml:space="preserve"> </w:t>
      </w:r>
    </w:p>
    <w:p w:rsidR="001E1920" w:rsidRPr="001356F1" w:rsidRDefault="001E1920"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rsidR="00E87F7A" w:rsidRPr="001356F1" w:rsidRDefault="00E87F7A" w:rsidP="00A46E98">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rsidR="00E87F7A" w:rsidRPr="001356F1" w:rsidRDefault="0076012B" w:rsidP="00A46E98">
            <w:r>
              <w:t>Tina Mould</w:t>
            </w:r>
          </w:p>
        </w:tc>
      </w:tr>
      <w:tr w:rsidR="00DF093E" w:rsidRPr="001356F1" w:rsidTr="00A46E98">
        <w:trPr>
          <w:cantSplit/>
          <w:trHeight w:val="396"/>
        </w:trPr>
        <w:tc>
          <w:tcPr>
            <w:tcW w:w="3969" w:type="dxa"/>
            <w:tcBorders>
              <w:top w:val="single" w:sz="8" w:space="0" w:color="000000"/>
              <w:left w:val="single" w:sz="8" w:space="0" w:color="000000"/>
              <w:bottom w:val="nil"/>
              <w:right w:val="nil"/>
            </w:tcBorders>
            <w:shd w:val="clear" w:color="auto" w:fill="auto"/>
          </w:tcPr>
          <w:p w:rsidR="00E87F7A" w:rsidRPr="001356F1" w:rsidRDefault="00E87F7A" w:rsidP="00A46E98">
            <w:r w:rsidRPr="001356F1">
              <w:t>Job title</w:t>
            </w:r>
          </w:p>
        </w:tc>
        <w:tc>
          <w:tcPr>
            <w:tcW w:w="4962" w:type="dxa"/>
            <w:tcBorders>
              <w:top w:val="single" w:sz="8" w:space="0" w:color="000000"/>
              <w:left w:val="nil"/>
              <w:bottom w:val="nil"/>
              <w:right w:val="single" w:sz="8" w:space="0" w:color="000000"/>
            </w:tcBorders>
            <w:shd w:val="clear" w:color="auto" w:fill="auto"/>
          </w:tcPr>
          <w:p w:rsidR="00E87F7A" w:rsidRPr="001356F1" w:rsidRDefault="0076012B" w:rsidP="00A46E98">
            <w:r>
              <w:t>Capital Programme Project Manager</w:t>
            </w:r>
          </w:p>
        </w:tc>
      </w:tr>
      <w:tr w:rsidR="00DF093E" w:rsidRPr="001356F1" w:rsidTr="00A46E98">
        <w:trPr>
          <w:cantSplit/>
          <w:trHeight w:val="396"/>
        </w:trPr>
        <w:tc>
          <w:tcPr>
            <w:tcW w:w="3969" w:type="dxa"/>
            <w:tcBorders>
              <w:top w:val="nil"/>
              <w:left w:val="single" w:sz="8" w:space="0" w:color="000000"/>
              <w:bottom w:val="nil"/>
              <w:right w:val="nil"/>
            </w:tcBorders>
            <w:shd w:val="clear" w:color="auto" w:fill="auto"/>
          </w:tcPr>
          <w:p w:rsidR="00E87F7A" w:rsidRPr="001356F1" w:rsidRDefault="00E87F7A" w:rsidP="00A46E98">
            <w:r w:rsidRPr="001356F1">
              <w:t>Service area or department</w:t>
            </w:r>
          </w:p>
        </w:tc>
        <w:tc>
          <w:tcPr>
            <w:tcW w:w="4962" w:type="dxa"/>
            <w:tcBorders>
              <w:top w:val="nil"/>
              <w:left w:val="nil"/>
              <w:bottom w:val="nil"/>
              <w:right w:val="single" w:sz="8" w:space="0" w:color="000000"/>
            </w:tcBorders>
            <w:shd w:val="clear" w:color="auto" w:fill="auto"/>
          </w:tcPr>
          <w:p w:rsidR="00E87F7A" w:rsidRPr="001356F1" w:rsidRDefault="0076012B" w:rsidP="00A46E98">
            <w:r>
              <w:t>Sustainable City</w:t>
            </w:r>
          </w:p>
        </w:tc>
      </w:tr>
      <w:tr w:rsidR="00DF093E" w:rsidRPr="001356F1" w:rsidTr="00A46E98">
        <w:trPr>
          <w:cantSplit/>
          <w:trHeight w:val="396"/>
        </w:trPr>
        <w:tc>
          <w:tcPr>
            <w:tcW w:w="3969" w:type="dxa"/>
            <w:tcBorders>
              <w:top w:val="nil"/>
              <w:left w:val="single" w:sz="8" w:space="0" w:color="000000"/>
              <w:bottom w:val="nil"/>
              <w:right w:val="nil"/>
            </w:tcBorders>
            <w:shd w:val="clear" w:color="auto" w:fill="auto"/>
          </w:tcPr>
          <w:p w:rsidR="00E87F7A" w:rsidRPr="001356F1" w:rsidRDefault="00E87F7A" w:rsidP="00A46E98">
            <w:r w:rsidRPr="001356F1">
              <w:t xml:space="preserve">Telephone </w:t>
            </w:r>
          </w:p>
        </w:tc>
        <w:tc>
          <w:tcPr>
            <w:tcW w:w="4962" w:type="dxa"/>
            <w:tcBorders>
              <w:top w:val="nil"/>
              <w:left w:val="nil"/>
              <w:bottom w:val="nil"/>
              <w:right w:val="single" w:sz="8" w:space="0" w:color="000000"/>
            </w:tcBorders>
            <w:shd w:val="clear" w:color="auto" w:fill="auto"/>
          </w:tcPr>
          <w:p w:rsidR="00E87F7A" w:rsidRPr="001356F1" w:rsidRDefault="00E87F7A" w:rsidP="0076012B">
            <w:r w:rsidRPr="001356F1">
              <w:t xml:space="preserve">01865 </w:t>
            </w:r>
            <w:r w:rsidR="0076012B">
              <w:t>252082</w:t>
            </w:r>
          </w:p>
        </w:tc>
      </w:tr>
      <w:tr w:rsidR="005570B5" w:rsidRPr="001356F1" w:rsidTr="00A46E98">
        <w:trPr>
          <w:cantSplit/>
          <w:trHeight w:val="396"/>
        </w:trPr>
        <w:tc>
          <w:tcPr>
            <w:tcW w:w="3969" w:type="dxa"/>
            <w:tcBorders>
              <w:top w:val="nil"/>
              <w:left w:val="single" w:sz="8" w:space="0" w:color="000000"/>
              <w:bottom w:val="single" w:sz="8" w:space="0" w:color="000000"/>
              <w:right w:val="nil"/>
            </w:tcBorders>
            <w:shd w:val="clear" w:color="auto" w:fill="auto"/>
          </w:tcPr>
          <w:p w:rsidR="00E87F7A" w:rsidRPr="001356F1" w:rsidRDefault="00E87F7A" w:rsidP="00A46E98">
            <w:r w:rsidRPr="001356F1">
              <w:t xml:space="preserve">e-mail </w:t>
            </w:r>
          </w:p>
        </w:tc>
        <w:tc>
          <w:tcPr>
            <w:tcW w:w="4962" w:type="dxa"/>
            <w:tcBorders>
              <w:top w:val="nil"/>
              <w:left w:val="nil"/>
              <w:bottom w:val="single" w:sz="8" w:space="0" w:color="000000"/>
              <w:right w:val="single" w:sz="8" w:space="0" w:color="000000"/>
            </w:tcBorders>
            <w:shd w:val="clear" w:color="auto" w:fill="auto"/>
          </w:tcPr>
          <w:p w:rsidR="00E87F7A" w:rsidRPr="001356F1" w:rsidRDefault="008B28AF" w:rsidP="00A46E98">
            <w:pPr>
              <w:rPr>
                <w:rStyle w:val="Hyperlink"/>
                <w:color w:val="000000"/>
              </w:rPr>
            </w:pPr>
            <w:r>
              <w:rPr>
                <w:rStyle w:val="Hyperlink"/>
                <w:color w:val="000000"/>
              </w:rPr>
              <w:t>t</w:t>
            </w:r>
            <w:r w:rsidR="0076012B">
              <w:rPr>
                <w:rStyle w:val="Hyperlink"/>
                <w:color w:val="000000"/>
              </w:rPr>
              <w:t>mould@oxford.gov.uk</w:t>
            </w:r>
          </w:p>
        </w:tc>
      </w:tr>
    </w:tbl>
    <w:p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DF093E" w:rsidRPr="001356F1" w:rsidTr="00A46E98">
        <w:tc>
          <w:tcPr>
            <w:tcW w:w="8931" w:type="dxa"/>
            <w:gridSpan w:val="2"/>
            <w:tcBorders>
              <w:top w:val="single" w:sz="4" w:space="0" w:color="auto"/>
              <w:left w:val="single" w:sz="4" w:space="0" w:color="auto"/>
              <w:bottom w:val="single" w:sz="8" w:space="0" w:color="000000"/>
              <w:right w:val="single" w:sz="4" w:space="0" w:color="auto"/>
            </w:tcBorders>
            <w:shd w:val="clear" w:color="auto" w:fill="auto"/>
          </w:tcPr>
          <w:p w:rsidR="0093067A" w:rsidRPr="001356F1" w:rsidRDefault="00182B81" w:rsidP="00627F3B">
            <w:r w:rsidRPr="001356F1">
              <w:rPr>
                <w:rStyle w:val="Firstpagetablebold"/>
              </w:rPr>
              <w:t xml:space="preserve">Background Papers: </w:t>
            </w:r>
          </w:p>
        </w:tc>
      </w:tr>
      <w:tr w:rsidR="00DF093E" w:rsidRPr="001356F1" w:rsidTr="00A46E98">
        <w:tc>
          <w:tcPr>
            <w:tcW w:w="567" w:type="dxa"/>
            <w:tcBorders>
              <w:top w:val="single" w:sz="8" w:space="0" w:color="000000"/>
              <w:left w:val="single" w:sz="8" w:space="0" w:color="000000"/>
              <w:bottom w:val="nil"/>
              <w:right w:val="nil"/>
            </w:tcBorders>
            <w:shd w:val="clear" w:color="auto" w:fill="auto"/>
          </w:tcPr>
          <w:p w:rsidR="0093067A" w:rsidRPr="001356F1" w:rsidRDefault="00182B81" w:rsidP="00F41AC1">
            <w:r w:rsidRPr="001356F1">
              <w:t>1</w:t>
            </w:r>
          </w:p>
        </w:tc>
        <w:tc>
          <w:tcPr>
            <w:tcW w:w="8364" w:type="dxa"/>
            <w:tcBorders>
              <w:top w:val="single" w:sz="8" w:space="0" w:color="000000"/>
              <w:left w:val="nil"/>
              <w:bottom w:val="nil"/>
              <w:right w:val="single" w:sz="8" w:space="0" w:color="000000"/>
            </w:tcBorders>
          </w:tcPr>
          <w:p w:rsidR="0093067A" w:rsidRPr="001356F1" w:rsidRDefault="00591A0A" w:rsidP="005D0621">
            <w:r>
              <w:t>CEB</w:t>
            </w:r>
            <w:r w:rsidR="00095F34">
              <w:t xml:space="preserve"> 21</w:t>
            </w:r>
            <w:r w:rsidR="00095F34" w:rsidRPr="00095F34">
              <w:rPr>
                <w:vertAlign w:val="superscript"/>
              </w:rPr>
              <w:t>st</w:t>
            </w:r>
            <w:r w:rsidR="00095F34">
              <w:t xml:space="preserve"> November 2017 – Museum of Oxford Hidden Histories Redevelopment</w:t>
            </w:r>
            <w:r>
              <w:t xml:space="preserve"> </w:t>
            </w:r>
            <w:r w:rsidR="00095F34">
              <w:t>Project</w:t>
            </w:r>
          </w:p>
        </w:tc>
      </w:tr>
    </w:tbl>
    <w:p w:rsidR="00CE4C87" w:rsidRDefault="00CE4C87" w:rsidP="0093067A"/>
    <w:sectPr w:rsidR="00CE4C87" w:rsidSect="00BC200B">
      <w:footerReference w:type="even" r:id="rId9"/>
      <w:headerReference w:type="first" r:id="rId10"/>
      <w:footerReference w:type="first" r:id="rId11"/>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22C" w:rsidRDefault="001E022C" w:rsidP="004A6D2F">
      <w:r>
        <w:separator/>
      </w:r>
    </w:p>
  </w:endnote>
  <w:endnote w:type="continuationSeparator" w:id="0">
    <w:p w:rsidR="001E022C" w:rsidRDefault="001E022C"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10;i">
    <w:altName w:val="Symbol"/>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AD" w:rsidRDefault="00364FAD" w:rsidP="004A6D2F">
    <w:pPr>
      <w:pStyle w:val="Footer"/>
    </w:pPr>
    <w:r>
      <w:t>Do not use a footer or page numbers.</w:t>
    </w:r>
  </w:p>
  <w:p w:rsidR="00364FAD" w:rsidRDefault="00364FAD" w:rsidP="004A6D2F">
    <w:pPr>
      <w:pStyle w:val="Footer"/>
    </w:pPr>
  </w:p>
  <w:p w:rsidR="00364FAD" w:rsidRDefault="00364FAD" w:rsidP="004A6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B5" w:rsidRDefault="00745BF0" w:rsidP="004A6D2F">
    <w:pPr>
      <w:pStyle w:val="Foo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22C" w:rsidRDefault="001E022C" w:rsidP="004A6D2F">
      <w:r>
        <w:separator/>
      </w:r>
    </w:p>
  </w:footnote>
  <w:footnote w:type="continuationSeparator" w:id="0">
    <w:p w:rsidR="001E022C" w:rsidRDefault="001E022C" w:rsidP="004A6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7E" w:rsidRDefault="00116313" w:rsidP="00D5547E">
    <w:pPr>
      <w:pStyle w:val="Header"/>
      <w:jc w:val="right"/>
    </w:pPr>
    <w:r>
      <w:rPr>
        <w:noProof/>
      </w:rPr>
      <w:drawing>
        <wp:inline distT="0" distB="0" distL="0" distR="0" wp14:anchorId="26CB0AAB" wp14:editId="56650DF3">
          <wp:extent cx="843280" cy="1117600"/>
          <wp:effectExtent l="0" t="0" r="0" b="635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1117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DEC56C"/>
    <w:lvl w:ilvl="0">
      <w:start w:val="1"/>
      <w:numFmt w:val="decimal"/>
      <w:lvlText w:val="%1."/>
      <w:lvlJc w:val="left"/>
      <w:pPr>
        <w:tabs>
          <w:tab w:val="num" w:pos="1492"/>
        </w:tabs>
        <w:ind w:left="1492" w:hanging="360"/>
      </w:pPr>
    </w:lvl>
  </w:abstractNum>
  <w:abstractNum w:abstractNumId="1">
    <w:nsid w:val="FFFFFF7D"/>
    <w:multiLevelType w:val="singleLevel"/>
    <w:tmpl w:val="6570EF96"/>
    <w:lvl w:ilvl="0">
      <w:start w:val="1"/>
      <w:numFmt w:val="decimal"/>
      <w:lvlText w:val="%1."/>
      <w:lvlJc w:val="left"/>
      <w:pPr>
        <w:tabs>
          <w:tab w:val="num" w:pos="1209"/>
        </w:tabs>
        <w:ind w:left="1209" w:hanging="360"/>
      </w:pPr>
    </w:lvl>
  </w:abstractNum>
  <w:abstractNum w:abstractNumId="2">
    <w:nsid w:val="FFFFFF7E"/>
    <w:multiLevelType w:val="singleLevel"/>
    <w:tmpl w:val="06B46E42"/>
    <w:lvl w:ilvl="0">
      <w:start w:val="1"/>
      <w:numFmt w:val="decimal"/>
      <w:lvlText w:val="%1."/>
      <w:lvlJc w:val="left"/>
      <w:pPr>
        <w:tabs>
          <w:tab w:val="num" w:pos="926"/>
        </w:tabs>
        <w:ind w:left="926" w:hanging="360"/>
      </w:pPr>
    </w:lvl>
  </w:abstractNum>
  <w:abstractNum w:abstractNumId="3">
    <w:nsid w:val="FFFFFF7F"/>
    <w:multiLevelType w:val="singleLevel"/>
    <w:tmpl w:val="1B90A310"/>
    <w:lvl w:ilvl="0">
      <w:start w:val="1"/>
      <w:numFmt w:val="decimal"/>
      <w:lvlText w:val="%1."/>
      <w:lvlJc w:val="left"/>
      <w:pPr>
        <w:tabs>
          <w:tab w:val="num" w:pos="643"/>
        </w:tabs>
        <w:ind w:left="643" w:hanging="360"/>
      </w:pPr>
    </w:lvl>
  </w:abstractNum>
  <w:abstractNum w:abstractNumId="4">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88150A"/>
    <w:lvl w:ilvl="0">
      <w:start w:val="1"/>
      <w:numFmt w:val="decimal"/>
      <w:lvlText w:val="%1."/>
      <w:lvlJc w:val="left"/>
      <w:pPr>
        <w:tabs>
          <w:tab w:val="num" w:pos="360"/>
        </w:tabs>
        <w:ind w:left="360" w:hanging="360"/>
      </w:pPr>
    </w:lvl>
  </w:abstractNum>
  <w:abstractNum w:abstractNumId="9">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nsid w:val="01FD7622"/>
    <w:multiLevelType w:val="hybridMultilevel"/>
    <w:tmpl w:val="9CEECBE8"/>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1">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49C05EF"/>
    <w:multiLevelType w:val="multilevel"/>
    <w:tmpl w:val="43D6D2FA"/>
    <w:numStyleLink w:val="StyleBulletedSymbolsymbolLeft063cmHanging063cm"/>
  </w:abstractNum>
  <w:abstractNum w:abstractNumId="14">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2263A6A"/>
    <w:multiLevelType w:val="multilevel"/>
    <w:tmpl w:val="43D6D2FA"/>
    <w:numStyleLink w:val="StyleBulletedSymbolsymbolLeft063cmHanging063cm"/>
  </w:abstractNum>
  <w:abstractNum w:abstractNumId="19">
    <w:nsid w:val="227D4820"/>
    <w:multiLevelType w:val="hybridMultilevel"/>
    <w:tmpl w:val="54942D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25819F9"/>
    <w:multiLevelType w:val="hybridMultilevel"/>
    <w:tmpl w:val="112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101E5A"/>
    <w:multiLevelType w:val="hybridMultilevel"/>
    <w:tmpl w:val="9B50D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AA248DE"/>
    <w:multiLevelType w:val="hybridMultilevel"/>
    <w:tmpl w:val="68FCF3F8"/>
    <w:lvl w:ilvl="0" w:tplc="29B087D0">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ABA5FD8"/>
    <w:multiLevelType w:val="multilevel"/>
    <w:tmpl w:val="43D6D2FA"/>
    <w:numStyleLink w:val="StyleBulletedSymbolsymbolLeft063cmHanging063cm"/>
  </w:abstractNum>
  <w:abstractNum w:abstractNumId="32">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20C28C0"/>
    <w:multiLevelType w:val="hybridMultilevel"/>
    <w:tmpl w:val="1694703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nsid w:val="62A22831"/>
    <w:multiLevelType w:val="multilevel"/>
    <w:tmpl w:val="43D6D2FA"/>
    <w:numStyleLink w:val="StyleBulletedSymbolsymbolLeft063cmHanging063cm"/>
  </w:abstractNum>
  <w:abstractNum w:abstractNumId="35">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98365C6"/>
    <w:multiLevelType w:val="multilevel"/>
    <w:tmpl w:val="E67CE66C"/>
    <w:numStyleLink w:val="StyleNumberedLeft0cmHanging075cm"/>
  </w:abstractNum>
  <w:num w:numId="1">
    <w:abstractNumId w:val="29"/>
  </w:num>
  <w:num w:numId="2">
    <w:abstractNumId w:val="36"/>
  </w:num>
  <w:num w:numId="3">
    <w:abstractNumId w:val="26"/>
  </w:num>
  <w:num w:numId="4">
    <w:abstractNumId w:val="20"/>
  </w:num>
  <w:num w:numId="5">
    <w:abstractNumId w:val="32"/>
  </w:num>
  <w:num w:numId="6">
    <w:abstractNumId w:val="37"/>
  </w:num>
  <w:num w:numId="7">
    <w:abstractNumId w:val="24"/>
  </w:num>
  <w:num w:numId="8">
    <w:abstractNumId w:val="22"/>
  </w:num>
  <w:num w:numId="9">
    <w:abstractNumId w:val="14"/>
  </w:num>
  <w:num w:numId="10">
    <w:abstractNumId w:val="16"/>
  </w:num>
  <w:num w:numId="11">
    <w:abstractNumId w:val="28"/>
  </w:num>
  <w:num w:numId="12">
    <w:abstractNumId w:val="27"/>
  </w:num>
  <w:num w:numId="13">
    <w:abstractNumId w:val="11"/>
  </w:num>
  <w:num w:numId="14">
    <w:abstractNumId w:val="38"/>
  </w:num>
  <w:num w:numId="15">
    <w:abstractNumId w:val="17"/>
  </w:num>
  <w:num w:numId="16">
    <w:abstractNumId w:val="12"/>
  </w:num>
  <w:num w:numId="17">
    <w:abstractNumId w:val="31"/>
  </w:num>
  <w:num w:numId="18">
    <w:abstractNumId w:val="13"/>
  </w:num>
  <w:num w:numId="19">
    <w:abstractNumId w:val="34"/>
  </w:num>
  <w:num w:numId="20">
    <w:abstractNumId w:val="18"/>
  </w:num>
  <w:num w:numId="21">
    <w:abstractNumId w:val="23"/>
  </w:num>
  <w:num w:numId="22">
    <w:abstractNumId w:val="15"/>
  </w:num>
  <w:num w:numId="23">
    <w:abstractNumId w:val="35"/>
  </w:num>
  <w:num w:numId="24">
    <w:abstractNumId w:val="9"/>
  </w:num>
  <w:num w:numId="25">
    <w:abstractNumId w:val="8"/>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25"/>
  </w:num>
  <w:num w:numId="35">
    <w:abstractNumId w:val="30"/>
  </w:num>
  <w:num w:numId="36">
    <w:abstractNumId w:val="10"/>
  </w:num>
  <w:num w:numId="37">
    <w:abstractNumId w:val="21"/>
  </w:num>
  <w:num w:numId="38">
    <w:abstractNumId w:val="33"/>
  </w:num>
  <w:num w:numId="3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313"/>
    <w:rsid w:val="000117D4"/>
    <w:rsid w:val="00021A8E"/>
    <w:rsid w:val="0002318C"/>
    <w:rsid w:val="000314D7"/>
    <w:rsid w:val="00045F8B"/>
    <w:rsid w:val="00046D2B"/>
    <w:rsid w:val="00050E9A"/>
    <w:rsid w:val="00056263"/>
    <w:rsid w:val="00064D8A"/>
    <w:rsid w:val="00064F82"/>
    <w:rsid w:val="00066510"/>
    <w:rsid w:val="00077523"/>
    <w:rsid w:val="00095C23"/>
    <w:rsid w:val="00095F34"/>
    <w:rsid w:val="000A0494"/>
    <w:rsid w:val="000A300A"/>
    <w:rsid w:val="000B2D6F"/>
    <w:rsid w:val="000C089F"/>
    <w:rsid w:val="000C3928"/>
    <w:rsid w:val="000C5E8E"/>
    <w:rsid w:val="000E5F5A"/>
    <w:rsid w:val="000F4751"/>
    <w:rsid w:val="0010524C"/>
    <w:rsid w:val="00111FB1"/>
    <w:rsid w:val="00113418"/>
    <w:rsid w:val="00116313"/>
    <w:rsid w:val="00121122"/>
    <w:rsid w:val="001356F1"/>
    <w:rsid w:val="00136994"/>
    <w:rsid w:val="0014128E"/>
    <w:rsid w:val="001428BE"/>
    <w:rsid w:val="00151888"/>
    <w:rsid w:val="00164F1A"/>
    <w:rsid w:val="001655C8"/>
    <w:rsid w:val="00167E4F"/>
    <w:rsid w:val="00170A2D"/>
    <w:rsid w:val="001732B6"/>
    <w:rsid w:val="001808BC"/>
    <w:rsid w:val="00182B81"/>
    <w:rsid w:val="0018619D"/>
    <w:rsid w:val="001A011E"/>
    <w:rsid w:val="001A066A"/>
    <w:rsid w:val="001A13E6"/>
    <w:rsid w:val="001A5731"/>
    <w:rsid w:val="001B42C3"/>
    <w:rsid w:val="001B74DA"/>
    <w:rsid w:val="001C5D5E"/>
    <w:rsid w:val="001C706A"/>
    <w:rsid w:val="001D0322"/>
    <w:rsid w:val="001D678D"/>
    <w:rsid w:val="001E022C"/>
    <w:rsid w:val="001E03F8"/>
    <w:rsid w:val="001E1678"/>
    <w:rsid w:val="001E1920"/>
    <w:rsid w:val="001E3376"/>
    <w:rsid w:val="002069B3"/>
    <w:rsid w:val="00207635"/>
    <w:rsid w:val="002329CF"/>
    <w:rsid w:val="00232F5B"/>
    <w:rsid w:val="00247C29"/>
    <w:rsid w:val="00260467"/>
    <w:rsid w:val="0026390F"/>
    <w:rsid w:val="00263EA3"/>
    <w:rsid w:val="00284F85"/>
    <w:rsid w:val="00290915"/>
    <w:rsid w:val="0029744B"/>
    <w:rsid w:val="002A22E2"/>
    <w:rsid w:val="002C19EB"/>
    <w:rsid w:val="002C64F7"/>
    <w:rsid w:val="002E0411"/>
    <w:rsid w:val="002F41F2"/>
    <w:rsid w:val="00301BF3"/>
    <w:rsid w:val="0030208D"/>
    <w:rsid w:val="00323418"/>
    <w:rsid w:val="00333321"/>
    <w:rsid w:val="003357BF"/>
    <w:rsid w:val="00364FAD"/>
    <w:rsid w:val="0036738F"/>
    <w:rsid w:val="0036759C"/>
    <w:rsid w:val="00367AE5"/>
    <w:rsid w:val="00367D71"/>
    <w:rsid w:val="0038150A"/>
    <w:rsid w:val="003A2115"/>
    <w:rsid w:val="003B6E75"/>
    <w:rsid w:val="003B7DA1"/>
    <w:rsid w:val="003D0379"/>
    <w:rsid w:val="003D2574"/>
    <w:rsid w:val="003D4C59"/>
    <w:rsid w:val="003F4267"/>
    <w:rsid w:val="00404032"/>
    <w:rsid w:val="0040736F"/>
    <w:rsid w:val="00412C1F"/>
    <w:rsid w:val="00421CB2"/>
    <w:rsid w:val="004268B9"/>
    <w:rsid w:val="00433B96"/>
    <w:rsid w:val="0043579F"/>
    <w:rsid w:val="00437F69"/>
    <w:rsid w:val="004440F1"/>
    <w:rsid w:val="004456DD"/>
    <w:rsid w:val="00446CDF"/>
    <w:rsid w:val="004521B7"/>
    <w:rsid w:val="00462AB5"/>
    <w:rsid w:val="00465EAF"/>
    <w:rsid w:val="00467D28"/>
    <w:rsid w:val="00473620"/>
    <w:rsid w:val="004738C5"/>
    <w:rsid w:val="00483E53"/>
    <w:rsid w:val="00491046"/>
    <w:rsid w:val="004A2AC7"/>
    <w:rsid w:val="004A5A96"/>
    <w:rsid w:val="004A6D2F"/>
    <w:rsid w:val="004C2887"/>
    <w:rsid w:val="004D2626"/>
    <w:rsid w:val="004D6E26"/>
    <w:rsid w:val="004D77D3"/>
    <w:rsid w:val="004E2959"/>
    <w:rsid w:val="004F20EF"/>
    <w:rsid w:val="0050321C"/>
    <w:rsid w:val="005315BB"/>
    <w:rsid w:val="0054712D"/>
    <w:rsid w:val="00547EF6"/>
    <w:rsid w:val="005570B5"/>
    <w:rsid w:val="00567E18"/>
    <w:rsid w:val="00575F5F"/>
    <w:rsid w:val="00581805"/>
    <w:rsid w:val="00585F76"/>
    <w:rsid w:val="00591A0A"/>
    <w:rsid w:val="005A34E4"/>
    <w:rsid w:val="005B17F2"/>
    <w:rsid w:val="005B7FB0"/>
    <w:rsid w:val="005C35A5"/>
    <w:rsid w:val="005C577C"/>
    <w:rsid w:val="005D0621"/>
    <w:rsid w:val="005D1E27"/>
    <w:rsid w:val="005D2A3E"/>
    <w:rsid w:val="005E022E"/>
    <w:rsid w:val="005E5215"/>
    <w:rsid w:val="005F1730"/>
    <w:rsid w:val="005F51C6"/>
    <w:rsid w:val="005F7F7E"/>
    <w:rsid w:val="0060312A"/>
    <w:rsid w:val="00614693"/>
    <w:rsid w:val="00623C2F"/>
    <w:rsid w:val="00627F3B"/>
    <w:rsid w:val="00633578"/>
    <w:rsid w:val="00637068"/>
    <w:rsid w:val="00650811"/>
    <w:rsid w:val="006535AA"/>
    <w:rsid w:val="00661D3E"/>
    <w:rsid w:val="00672A68"/>
    <w:rsid w:val="00692627"/>
    <w:rsid w:val="00695956"/>
    <w:rsid w:val="0069604A"/>
    <w:rsid w:val="006969E7"/>
    <w:rsid w:val="006A31E8"/>
    <w:rsid w:val="006A3643"/>
    <w:rsid w:val="006A4F23"/>
    <w:rsid w:val="006B24A5"/>
    <w:rsid w:val="006C2A29"/>
    <w:rsid w:val="006C64CF"/>
    <w:rsid w:val="006D17B1"/>
    <w:rsid w:val="006D1A5B"/>
    <w:rsid w:val="006D4752"/>
    <w:rsid w:val="006D631E"/>
    <w:rsid w:val="006D708A"/>
    <w:rsid w:val="006D71EB"/>
    <w:rsid w:val="006E14C1"/>
    <w:rsid w:val="006F0292"/>
    <w:rsid w:val="006F27FA"/>
    <w:rsid w:val="006F416B"/>
    <w:rsid w:val="006F519B"/>
    <w:rsid w:val="00713675"/>
    <w:rsid w:val="00715823"/>
    <w:rsid w:val="00737B93"/>
    <w:rsid w:val="00745BF0"/>
    <w:rsid w:val="00746129"/>
    <w:rsid w:val="0076012B"/>
    <w:rsid w:val="007615FE"/>
    <w:rsid w:val="00763741"/>
    <w:rsid w:val="00764F13"/>
    <w:rsid w:val="0076655C"/>
    <w:rsid w:val="00770B80"/>
    <w:rsid w:val="007742DC"/>
    <w:rsid w:val="0077663D"/>
    <w:rsid w:val="007834EE"/>
    <w:rsid w:val="007875FE"/>
    <w:rsid w:val="007900D8"/>
    <w:rsid w:val="00791437"/>
    <w:rsid w:val="007B0C2C"/>
    <w:rsid w:val="007B278E"/>
    <w:rsid w:val="007C1B43"/>
    <w:rsid w:val="007C5C23"/>
    <w:rsid w:val="007D3800"/>
    <w:rsid w:val="007E06C4"/>
    <w:rsid w:val="007E2A26"/>
    <w:rsid w:val="007F2348"/>
    <w:rsid w:val="00803F07"/>
    <w:rsid w:val="0080749A"/>
    <w:rsid w:val="008100A6"/>
    <w:rsid w:val="00821FB8"/>
    <w:rsid w:val="00822ACD"/>
    <w:rsid w:val="00852031"/>
    <w:rsid w:val="00855C66"/>
    <w:rsid w:val="00871EE4"/>
    <w:rsid w:val="008762FB"/>
    <w:rsid w:val="008824C9"/>
    <w:rsid w:val="008B28AF"/>
    <w:rsid w:val="008B293F"/>
    <w:rsid w:val="008B7371"/>
    <w:rsid w:val="008C4A5E"/>
    <w:rsid w:val="008D3DDB"/>
    <w:rsid w:val="008E7769"/>
    <w:rsid w:val="008F573F"/>
    <w:rsid w:val="009034EC"/>
    <w:rsid w:val="0093067A"/>
    <w:rsid w:val="009361B5"/>
    <w:rsid w:val="00941C60"/>
    <w:rsid w:val="00966D42"/>
    <w:rsid w:val="00971689"/>
    <w:rsid w:val="00973E90"/>
    <w:rsid w:val="00975B07"/>
    <w:rsid w:val="00980B4A"/>
    <w:rsid w:val="00992D52"/>
    <w:rsid w:val="00992F5B"/>
    <w:rsid w:val="009A5244"/>
    <w:rsid w:val="009A6115"/>
    <w:rsid w:val="009B4A1E"/>
    <w:rsid w:val="009D4738"/>
    <w:rsid w:val="009E3D0A"/>
    <w:rsid w:val="009E51FC"/>
    <w:rsid w:val="009F1D28"/>
    <w:rsid w:val="009F7618"/>
    <w:rsid w:val="00A04D23"/>
    <w:rsid w:val="00A06766"/>
    <w:rsid w:val="00A13765"/>
    <w:rsid w:val="00A143E2"/>
    <w:rsid w:val="00A21B12"/>
    <w:rsid w:val="00A23F80"/>
    <w:rsid w:val="00A25160"/>
    <w:rsid w:val="00A3295B"/>
    <w:rsid w:val="00A4070C"/>
    <w:rsid w:val="00A46E98"/>
    <w:rsid w:val="00A56108"/>
    <w:rsid w:val="00A579D9"/>
    <w:rsid w:val="00A6352B"/>
    <w:rsid w:val="00A701B5"/>
    <w:rsid w:val="00A714BB"/>
    <w:rsid w:val="00A714D6"/>
    <w:rsid w:val="00A92D8F"/>
    <w:rsid w:val="00AB2988"/>
    <w:rsid w:val="00AB349A"/>
    <w:rsid w:val="00AB57E5"/>
    <w:rsid w:val="00AB7999"/>
    <w:rsid w:val="00AC50FF"/>
    <w:rsid w:val="00AD3292"/>
    <w:rsid w:val="00AE7AF0"/>
    <w:rsid w:val="00AF09BC"/>
    <w:rsid w:val="00AF495A"/>
    <w:rsid w:val="00B366C4"/>
    <w:rsid w:val="00B375A1"/>
    <w:rsid w:val="00B4499E"/>
    <w:rsid w:val="00B500CA"/>
    <w:rsid w:val="00B86314"/>
    <w:rsid w:val="00B9152E"/>
    <w:rsid w:val="00BA1C2E"/>
    <w:rsid w:val="00BB267A"/>
    <w:rsid w:val="00BC200B"/>
    <w:rsid w:val="00BC2EDA"/>
    <w:rsid w:val="00BC4756"/>
    <w:rsid w:val="00BC69A4"/>
    <w:rsid w:val="00BE0680"/>
    <w:rsid w:val="00BE305F"/>
    <w:rsid w:val="00BE7BA3"/>
    <w:rsid w:val="00BF5682"/>
    <w:rsid w:val="00BF7B09"/>
    <w:rsid w:val="00C03361"/>
    <w:rsid w:val="00C04634"/>
    <w:rsid w:val="00C20A95"/>
    <w:rsid w:val="00C2692F"/>
    <w:rsid w:val="00C3207C"/>
    <w:rsid w:val="00C35A63"/>
    <w:rsid w:val="00C400E1"/>
    <w:rsid w:val="00C41187"/>
    <w:rsid w:val="00C443EB"/>
    <w:rsid w:val="00C47EB8"/>
    <w:rsid w:val="00C545FD"/>
    <w:rsid w:val="00C5467B"/>
    <w:rsid w:val="00C63C31"/>
    <w:rsid w:val="00C64B36"/>
    <w:rsid w:val="00C74769"/>
    <w:rsid w:val="00C757A0"/>
    <w:rsid w:val="00C760DE"/>
    <w:rsid w:val="00C82630"/>
    <w:rsid w:val="00C85B4E"/>
    <w:rsid w:val="00C907F7"/>
    <w:rsid w:val="00C9431C"/>
    <w:rsid w:val="00C957DD"/>
    <w:rsid w:val="00CA2103"/>
    <w:rsid w:val="00CB0588"/>
    <w:rsid w:val="00CB6B99"/>
    <w:rsid w:val="00CB6EB0"/>
    <w:rsid w:val="00CD72F3"/>
    <w:rsid w:val="00CE4C87"/>
    <w:rsid w:val="00CE544A"/>
    <w:rsid w:val="00D01B88"/>
    <w:rsid w:val="00D11E1C"/>
    <w:rsid w:val="00D15C77"/>
    <w:rsid w:val="00D160B0"/>
    <w:rsid w:val="00D17F94"/>
    <w:rsid w:val="00D21C19"/>
    <w:rsid w:val="00D223FC"/>
    <w:rsid w:val="00D26D1E"/>
    <w:rsid w:val="00D474CF"/>
    <w:rsid w:val="00D5547E"/>
    <w:rsid w:val="00D82114"/>
    <w:rsid w:val="00D869A1"/>
    <w:rsid w:val="00D9664A"/>
    <w:rsid w:val="00DA413F"/>
    <w:rsid w:val="00DA4293"/>
    <w:rsid w:val="00DA4584"/>
    <w:rsid w:val="00DA614B"/>
    <w:rsid w:val="00DC3060"/>
    <w:rsid w:val="00DE0FB2"/>
    <w:rsid w:val="00DE3482"/>
    <w:rsid w:val="00DF093E"/>
    <w:rsid w:val="00DF0B34"/>
    <w:rsid w:val="00E01F42"/>
    <w:rsid w:val="00E206D6"/>
    <w:rsid w:val="00E3366E"/>
    <w:rsid w:val="00E443C3"/>
    <w:rsid w:val="00E46CB4"/>
    <w:rsid w:val="00E52086"/>
    <w:rsid w:val="00E543A6"/>
    <w:rsid w:val="00E54F41"/>
    <w:rsid w:val="00E60479"/>
    <w:rsid w:val="00E61D73"/>
    <w:rsid w:val="00E666FA"/>
    <w:rsid w:val="00E67C04"/>
    <w:rsid w:val="00E72128"/>
    <w:rsid w:val="00E73684"/>
    <w:rsid w:val="00E818D6"/>
    <w:rsid w:val="00E87F7A"/>
    <w:rsid w:val="00E96BD7"/>
    <w:rsid w:val="00EA0DB1"/>
    <w:rsid w:val="00EA0EE9"/>
    <w:rsid w:val="00EA32A1"/>
    <w:rsid w:val="00ED308A"/>
    <w:rsid w:val="00ED52CA"/>
    <w:rsid w:val="00ED5860"/>
    <w:rsid w:val="00EE35C9"/>
    <w:rsid w:val="00F05ECA"/>
    <w:rsid w:val="00F27276"/>
    <w:rsid w:val="00F34916"/>
    <w:rsid w:val="00F3566E"/>
    <w:rsid w:val="00F375FB"/>
    <w:rsid w:val="00F41AC1"/>
    <w:rsid w:val="00F4367A"/>
    <w:rsid w:val="00F445B1"/>
    <w:rsid w:val="00F45CD4"/>
    <w:rsid w:val="00F66DCA"/>
    <w:rsid w:val="00F74F53"/>
    <w:rsid w:val="00F7606D"/>
    <w:rsid w:val="00F813A8"/>
    <w:rsid w:val="00F81670"/>
    <w:rsid w:val="00F82024"/>
    <w:rsid w:val="00F95BC9"/>
    <w:rsid w:val="00FA624C"/>
    <w:rsid w:val="00FA69DB"/>
    <w:rsid w:val="00FC6433"/>
    <w:rsid w:val="00FD0FAC"/>
    <w:rsid w:val="00FD1DFA"/>
    <w:rsid w:val="00FD4966"/>
    <w:rsid w:val="00FE5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Subtitle" w:uiPriority="11"/>
    <w:lsdException w:name="Hyperlink"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character" w:styleId="Emphasis">
    <w:name w:val="Emphasis"/>
    <w:basedOn w:val="DefaultParagraphFont"/>
    <w:uiPriority w:val="20"/>
    <w:qFormat/>
    <w:rsid w:val="00B449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Subtitle" w:uiPriority="11"/>
    <w:lsdException w:name="Hyperlink"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character" w:styleId="Emphasis">
    <w:name w:val="Emphasis"/>
    <w:basedOn w:val="DefaultParagraphFont"/>
    <w:uiPriority w:val="20"/>
    <w:qFormat/>
    <w:rsid w:val="00B449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58094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63C4A-2B99-40CA-BC6B-76D4EE2C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9C7B1058</Template>
  <TotalTime>0</TotalTime>
  <Pages>5</Pages>
  <Words>1395</Words>
  <Characters>7955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helen.vaughan-evans</dc:creator>
  <cp:lastModifiedBy>JMitchell</cp:lastModifiedBy>
  <cp:revision>2</cp:revision>
  <cp:lastPrinted>2018-03-05T11:35:00Z</cp:lastPrinted>
  <dcterms:created xsi:type="dcterms:W3CDTF">2019-04-04T10:03:00Z</dcterms:created>
  <dcterms:modified xsi:type="dcterms:W3CDTF">2019-04-04T10:03:00Z</dcterms:modified>
</cp:coreProperties>
</file>