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Default="00D5547E" w:rsidP="004A6D2F"/>
    <w:p w:rsidR="0087406E" w:rsidRPr="009E51FC" w:rsidRDefault="0087406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8B41BD" w:rsidP="003A0C8B">
            <w:pPr>
              <w:rPr>
                <w:b/>
              </w:rPr>
            </w:pPr>
            <w:r>
              <w:rPr>
                <w:rFonts w:cs="Arial"/>
                <w:b/>
                <w:bCs/>
              </w:rPr>
              <w:t xml:space="preserve">13 March </w:t>
            </w:r>
            <w:r w:rsidR="005A1CDB">
              <w:rPr>
                <w:rFonts w:cs="Arial"/>
                <w:b/>
                <w:bCs/>
              </w:rPr>
              <w:t>201</w:t>
            </w:r>
            <w:r w:rsidR="00051945">
              <w:rPr>
                <w:rFonts w:cs="Arial"/>
                <w:b/>
                <w:bCs/>
              </w:rPr>
              <w:t>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5A1CDB" w:rsidP="004A6D2F">
            <w:pPr>
              <w:rPr>
                <w:rStyle w:val="Firstpagetablebold"/>
              </w:rPr>
            </w:pPr>
            <w:r>
              <w:rPr>
                <w:rFonts w:cs="Arial"/>
                <w:b/>
                <w:bCs/>
              </w:rPr>
              <w:t>Assistant Chief Executive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5A1CDB" w:rsidRDefault="005A1CDB" w:rsidP="005A1CDB">
            <w:pPr>
              <w:tabs>
                <w:tab w:val="left" w:pos="2160"/>
              </w:tabs>
              <w:ind w:left="2160" w:hanging="2160"/>
              <w:rPr>
                <w:rFonts w:cs="Arial"/>
                <w:b/>
                <w:bCs/>
              </w:rPr>
            </w:pPr>
            <w:r>
              <w:rPr>
                <w:rFonts w:cs="Arial"/>
                <w:b/>
                <w:bCs/>
              </w:rPr>
              <w:t xml:space="preserve">Annual Update Report on the Corporate Plan </w:t>
            </w:r>
          </w:p>
          <w:p w:rsidR="00F445B1" w:rsidRPr="001356F1" w:rsidRDefault="008A5570" w:rsidP="005A1CDB">
            <w:pPr>
              <w:tabs>
                <w:tab w:val="left" w:pos="2160"/>
              </w:tabs>
              <w:ind w:left="2160" w:hanging="2160"/>
              <w:rPr>
                <w:rStyle w:val="Firstpagetablebold"/>
              </w:rPr>
            </w:pPr>
            <w:r>
              <w:rPr>
                <w:rFonts w:cs="Arial"/>
                <w:b/>
                <w:bCs/>
              </w:rPr>
              <w:t>2016</w:t>
            </w:r>
            <w:r w:rsidR="005A1CDB">
              <w:rPr>
                <w:rFonts w:cs="Arial"/>
                <w:b/>
                <w:bCs/>
              </w:rPr>
              <w:t xml:space="preserve"> -20</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151C54" w:rsidP="002C7521">
            <w:r>
              <w:t>To seek approval for</w:t>
            </w:r>
            <w:r w:rsidR="00051945">
              <w:t xml:space="preserve"> the 2018</w:t>
            </w:r>
            <w:r w:rsidR="00CE2C21">
              <w:t>-19</w:t>
            </w:r>
            <w:r w:rsidR="007A2980">
              <w:t xml:space="preserve"> Annual Update  on the C</w:t>
            </w:r>
            <w:r w:rsidR="005A1CDB">
              <w:t>orporate Plan 2016-20</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A1CDB">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051945">
            <w:r w:rsidRPr="001356F1">
              <w:t xml:space="preserve">Councillor </w:t>
            </w:r>
            <w:r w:rsidR="00051945">
              <w:t>Susan Brown</w:t>
            </w:r>
            <w:r w:rsidR="005A1CDB">
              <w:t>, Leader of the Council</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5A1CDB" w:rsidP="005A1CDB">
            <w:r>
              <w:t xml:space="preserve">All </w:t>
            </w:r>
            <w:r w:rsidR="0080749A" w:rsidRPr="001356F1">
              <w:t xml:space="preserve">Corporate Plan priorities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247C29" w:rsidP="005A1CDB">
            <w:r w:rsidRPr="001356F1">
              <w:t>Policy F</w:t>
            </w:r>
            <w:r w:rsidR="00D5547E" w:rsidRPr="001356F1">
              <w:t>ramework</w:t>
            </w:r>
            <w:r w:rsidR="005A1CDB">
              <w:t xml:space="preserve"> - Corporate Plan</w:t>
            </w:r>
          </w:p>
        </w:tc>
      </w:tr>
      <w:tr w:rsidR="005F7F7E" w:rsidRPr="00975B07" w:rsidTr="00431017">
        <w:trPr>
          <w:trHeight w:val="413"/>
        </w:trPr>
        <w:tc>
          <w:tcPr>
            <w:tcW w:w="8845" w:type="dxa"/>
            <w:gridSpan w:val="3"/>
            <w:tcBorders>
              <w:bottom w:val="single" w:sz="4" w:space="0" w:color="auto"/>
            </w:tcBorders>
          </w:tcPr>
          <w:p w:rsidR="005F7F7E" w:rsidRPr="00975B07" w:rsidRDefault="0087406E" w:rsidP="004A6D2F">
            <w:proofErr w:type="spellStart"/>
            <w:r>
              <w:rPr>
                <w:rStyle w:val="Firstpagetablebold"/>
              </w:rPr>
              <w:t>Recommendations</w:t>
            </w:r>
            <w:r w:rsidR="005F7F7E">
              <w:rPr>
                <w:rStyle w:val="Firstpagetablebold"/>
              </w:rPr>
              <w:t>:</w:t>
            </w:r>
            <w:r w:rsidR="005F7F7E" w:rsidRPr="00353357">
              <w:rPr>
                <w:rStyle w:val="Firstpagetablebold"/>
                <w:b w:val="0"/>
              </w:rPr>
              <w:t>That</w:t>
            </w:r>
            <w:proofErr w:type="spellEnd"/>
            <w:r w:rsidR="005F7F7E" w:rsidRPr="00353357">
              <w:rPr>
                <w:rStyle w:val="Firstpagetablebold"/>
                <w:b w:val="0"/>
              </w:rPr>
              <w:t xml:space="preserve"> the City Executive Board resolves to:</w:t>
            </w:r>
          </w:p>
        </w:tc>
      </w:tr>
      <w:tr w:rsidR="0030208D" w:rsidRPr="00975B07" w:rsidTr="00431017">
        <w:trPr>
          <w:trHeight w:val="283"/>
        </w:trPr>
        <w:tc>
          <w:tcPr>
            <w:tcW w:w="426" w:type="dxa"/>
            <w:tcBorders>
              <w:top w:val="single" w:sz="4" w:space="0" w:color="auto"/>
              <w:left w:val="single" w:sz="4" w:space="0" w:color="auto"/>
              <w:bottom w:val="nil"/>
              <w:right w:val="nil"/>
            </w:tcBorders>
          </w:tcPr>
          <w:p w:rsidR="0030208D" w:rsidRPr="00975B07" w:rsidRDefault="00046D2B" w:rsidP="004A6D2F">
            <w:r w:rsidRPr="00975B07">
              <w:t>1.</w:t>
            </w:r>
          </w:p>
        </w:tc>
        <w:tc>
          <w:tcPr>
            <w:tcW w:w="8419" w:type="dxa"/>
            <w:gridSpan w:val="2"/>
            <w:tcBorders>
              <w:top w:val="single" w:sz="4" w:space="0" w:color="auto"/>
              <w:left w:val="nil"/>
              <w:bottom w:val="nil"/>
              <w:right w:val="single" w:sz="4" w:space="0" w:color="auto"/>
            </w:tcBorders>
            <w:shd w:val="clear" w:color="auto" w:fill="auto"/>
          </w:tcPr>
          <w:p w:rsidR="0030208D" w:rsidRPr="001356F1" w:rsidRDefault="005A1CDB" w:rsidP="002C7521">
            <w:r w:rsidRPr="00353357">
              <w:rPr>
                <w:b/>
              </w:rPr>
              <w:t xml:space="preserve">Approve </w:t>
            </w:r>
            <w:r>
              <w:t xml:space="preserve">the Annual Update  on the </w:t>
            </w:r>
            <w:r w:rsidR="00AE495C">
              <w:t>C</w:t>
            </w:r>
            <w:r>
              <w:t>orporate Plan 2016-20, as set out in Annex 1</w:t>
            </w:r>
            <w:r w:rsidR="00A550B3">
              <w:t xml:space="preserve">; and </w:t>
            </w:r>
          </w:p>
        </w:tc>
      </w:tr>
      <w:tr w:rsidR="0030208D" w:rsidRPr="00975B07" w:rsidTr="00431017">
        <w:trPr>
          <w:trHeight w:val="283"/>
        </w:trPr>
        <w:tc>
          <w:tcPr>
            <w:tcW w:w="426" w:type="dxa"/>
            <w:tcBorders>
              <w:top w:val="nil"/>
              <w:left w:val="single" w:sz="4" w:space="0" w:color="auto"/>
              <w:bottom w:val="single" w:sz="4" w:space="0" w:color="auto"/>
              <w:right w:val="nil"/>
            </w:tcBorders>
          </w:tcPr>
          <w:p w:rsidR="0030208D" w:rsidRPr="00975B07" w:rsidRDefault="00046D2B" w:rsidP="004A6D2F">
            <w:r w:rsidRPr="00975B07">
              <w:t>2.</w:t>
            </w:r>
          </w:p>
        </w:tc>
        <w:tc>
          <w:tcPr>
            <w:tcW w:w="8419" w:type="dxa"/>
            <w:gridSpan w:val="2"/>
            <w:tcBorders>
              <w:top w:val="nil"/>
              <w:left w:val="nil"/>
              <w:bottom w:val="single" w:sz="4" w:space="0" w:color="auto"/>
              <w:right w:val="single" w:sz="4" w:space="0" w:color="auto"/>
            </w:tcBorders>
            <w:shd w:val="clear" w:color="auto" w:fill="auto"/>
          </w:tcPr>
          <w:p w:rsidR="00063B36" w:rsidRPr="001356F1" w:rsidRDefault="00EA7343" w:rsidP="00CE2C21">
            <w:r w:rsidRPr="00353357">
              <w:rPr>
                <w:rFonts w:cs="Arial"/>
                <w:b/>
              </w:rPr>
              <w:t>D</w:t>
            </w:r>
            <w:r w:rsidR="005A1CDB" w:rsidRPr="00353357">
              <w:rPr>
                <w:rFonts w:cs="Arial"/>
                <w:b/>
              </w:rPr>
              <w:t>e</w:t>
            </w:r>
            <w:r w:rsidRPr="00353357">
              <w:rPr>
                <w:rFonts w:cs="Arial"/>
                <w:b/>
              </w:rPr>
              <w:t>le</w:t>
            </w:r>
            <w:r w:rsidR="005A1CDB" w:rsidRPr="00353357">
              <w:rPr>
                <w:rFonts w:cs="Arial"/>
                <w:b/>
              </w:rPr>
              <w:t>gate</w:t>
            </w:r>
            <w:r w:rsidR="005A1CDB">
              <w:rPr>
                <w:rFonts w:cs="Arial"/>
              </w:rPr>
              <w:t xml:space="preserve"> authority to the Assistant Chief Executive to make minor textual/formatting changes to the Annual Update Report in advance of formal publication</w:t>
            </w:r>
            <w:r w:rsidR="00CE2C21">
              <w:rPr>
                <w:rFonts w:cs="Arial"/>
              </w:rPr>
              <w:t>.</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8" w:space="0" w:color="000000"/>
        </w:tblBorders>
        <w:tblLayout w:type="fixed"/>
        <w:tblLook w:val="04A0" w:firstRow="1" w:lastRow="0" w:firstColumn="1" w:lastColumn="0" w:noHBand="0" w:noVBand="1"/>
      </w:tblPr>
      <w:tblGrid>
        <w:gridCol w:w="1418"/>
        <w:gridCol w:w="7988"/>
      </w:tblGrid>
      <w:tr w:rsidR="00966D42" w:rsidRPr="00975B07" w:rsidTr="00431017">
        <w:tc>
          <w:tcPr>
            <w:tcW w:w="9406" w:type="dxa"/>
            <w:gridSpan w:val="2"/>
            <w:shd w:val="clear" w:color="auto" w:fill="auto"/>
          </w:tcPr>
          <w:p w:rsidR="00966D42" w:rsidRPr="00975B07" w:rsidRDefault="00966D42" w:rsidP="00263EA3">
            <w:pPr>
              <w:jc w:val="center"/>
            </w:pPr>
            <w:r w:rsidRPr="00745BF0">
              <w:rPr>
                <w:rStyle w:val="Firstpagetablebold"/>
              </w:rPr>
              <w:t>Appendices</w:t>
            </w:r>
          </w:p>
        </w:tc>
      </w:tr>
      <w:tr w:rsidR="00ED5860" w:rsidRPr="00975B07" w:rsidTr="00431017">
        <w:tc>
          <w:tcPr>
            <w:tcW w:w="1418" w:type="dxa"/>
            <w:shd w:val="clear" w:color="auto" w:fill="auto"/>
          </w:tcPr>
          <w:p w:rsidR="00ED5860" w:rsidRPr="00975B07" w:rsidRDefault="00ED5860" w:rsidP="004A6D2F">
            <w:r w:rsidRPr="00975B07">
              <w:t>Appendix 1</w:t>
            </w:r>
          </w:p>
        </w:tc>
        <w:tc>
          <w:tcPr>
            <w:tcW w:w="7988" w:type="dxa"/>
          </w:tcPr>
          <w:p w:rsidR="00ED5860" w:rsidRPr="001356F1" w:rsidRDefault="005A1CDB" w:rsidP="004A6D2F">
            <w:r>
              <w:t>Annual U</w:t>
            </w:r>
            <w:r w:rsidR="00BC0BD2">
              <w:t>pdate on the Corporate Plan 2018</w:t>
            </w:r>
            <w:r>
              <w:t>-</w:t>
            </w:r>
            <w:r w:rsidR="00BC0BD2">
              <w:t>19</w:t>
            </w:r>
          </w:p>
        </w:tc>
      </w:tr>
      <w:tr w:rsidR="003F47B5" w:rsidRPr="00975B07" w:rsidTr="00431017">
        <w:tc>
          <w:tcPr>
            <w:tcW w:w="1418" w:type="dxa"/>
            <w:shd w:val="clear" w:color="auto" w:fill="auto"/>
          </w:tcPr>
          <w:p w:rsidR="003F47B5" w:rsidRPr="00975B07" w:rsidRDefault="003F47B5" w:rsidP="004A6D2F">
            <w:r>
              <w:t xml:space="preserve">Appendix </w:t>
            </w:r>
            <w:r w:rsidR="0087406E">
              <w:t>2</w:t>
            </w:r>
          </w:p>
        </w:tc>
        <w:tc>
          <w:tcPr>
            <w:tcW w:w="7988" w:type="dxa"/>
          </w:tcPr>
          <w:p w:rsidR="00B65590" w:rsidRDefault="00B65590" w:rsidP="00B65590">
            <w:pPr>
              <w:rPr>
                <w:rFonts w:cs="Arial"/>
              </w:rPr>
            </w:pPr>
            <w:r>
              <w:rPr>
                <w:rFonts w:cs="Arial"/>
              </w:rPr>
              <w:t>Oxford City Council Corporate Plan 2016-20 can be found at :</w:t>
            </w:r>
          </w:p>
          <w:p w:rsidR="003F47B5" w:rsidRDefault="004332B4" w:rsidP="00B65590">
            <w:pPr>
              <w:rPr>
                <w:rFonts w:cs="Arial"/>
              </w:rPr>
            </w:pPr>
            <w:hyperlink r:id="rId9" w:history="1">
              <w:r w:rsidR="0026530F" w:rsidRPr="003F0F77">
                <w:rPr>
                  <w:rStyle w:val="Hyperlink"/>
                  <w:rFonts w:cs="Arial"/>
                </w:rPr>
                <w:t>http://mycouncil.oxford.gov.uk/documents/s28130/Appendix%201%20Draft%20Corporate%20Plan%202016%20-%202020.pdf</w:t>
              </w:r>
            </w:hyperlink>
          </w:p>
          <w:p w:rsidR="0026530F" w:rsidRDefault="0026530F" w:rsidP="00B65590"/>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5A1CDB" w:rsidRPr="005A1CDB" w:rsidRDefault="005A1CDB" w:rsidP="005A1CDB">
      <w:pPr>
        <w:pStyle w:val="ListParagraph"/>
        <w:numPr>
          <w:ilvl w:val="0"/>
          <w:numId w:val="34"/>
        </w:numPr>
        <w:tabs>
          <w:tab w:val="clear" w:pos="426"/>
        </w:tabs>
        <w:spacing w:after="0"/>
        <w:contextualSpacing/>
        <w:rPr>
          <w:rFonts w:cs="Arial"/>
        </w:rPr>
      </w:pPr>
      <w:r w:rsidRPr="005A1CDB">
        <w:rPr>
          <w:rFonts w:cs="Arial"/>
        </w:rPr>
        <w:t xml:space="preserve">The Corporate Plan is the Council’s overarching strategy for delivering high quality services to the people of Oxford. The Corporate Plan 2016-20 was agreed by Council in February 2016. It sets out a clear vision, corporate priorities and </w:t>
      </w:r>
      <w:r w:rsidRPr="005A1CDB">
        <w:rPr>
          <w:rFonts w:cs="Arial"/>
        </w:rPr>
        <w:lastRenderedPageBreak/>
        <w:t xml:space="preserve">objectives, and how the Council aims to achieve them. The Annual </w:t>
      </w:r>
      <w:proofErr w:type="gramStart"/>
      <w:r w:rsidRPr="005A1CDB">
        <w:rPr>
          <w:rFonts w:cs="Arial"/>
        </w:rPr>
        <w:t xml:space="preserve">Update  </w:t>
      </w:r>
      <w:r w:rsidR="00BC0BD2">
        <w:rPr>
          <w:rFonts w:cs="Arial"/>
        </w:rPr>
        <w:t>2018</w:t>
      </w:r>
      <w:proofErr w:type="gramEnd"/>
      <w:r w:rsidR="00CE2C21">
        <w:rPr>
          <w:rFonts w:cs="Arial"/>
        </w:rPr>
        <w:t>-19</w:t>
      </w:r>
      <w:r w:rsidR="007A344F">
        <w:rPr>
          <w:rFonts w:cs="Arial"/>
        </w:rPr>
        <w:t xml:space="preserve"> </w:t>
      </w:r>
      <w:r w:rsidRPr="005A1CDB">
        <w:rPr>
          <w:rFonts w:cs="Arial"/>
        </w:rPr>
        <w:t>sets out what we have achieved against these the</w:t>
      </w:r>
      <w:r w:rsidR="00BC0BD2">
        <w:rPr>
          <w:rFonts w:cs="Arial"/>
        </w:rPr>
        <w:t>mes in 2018</w:t>
      </w:r>
      <w:r w:rsidRPr="005A1CDB">
        <w:rPr>
          <w:rFonts w:cs="Arial"/>
        </w:rPr>
        <w:t xml:space="preserve"> and </w:t>
      </w:r>
      <w:r w:rsidR="002C7521">
        <w:rPr>
          <w:rFonts w:cs="Arial"/>
        </w:rPr>
        <w:t xml:space="preserve">outlines </w:t>
      </w:r>
      <w:r w:rsidRPr="005A1CDB">
        <w:rPr>
          <w:rFonts w:cs="Arial"/>
        </w:rPr>
        <w:t>o</w:t>
      </w:r>
      <w:r w:rsidR="008A5570">
        <w:rPr>
          <w:rFonts w:cs="Arial"/>
        </w:rPr>
        <w:t xml:space="preserve">ur major </w:t>
      </w:r>
      <w:r w:rsidR="006B022E">
        <w:rPr>
          <w:rFonts w:cs="Arial"/>
        </w:rPr>
        <w:t xml:space="preserve">objectives and priorities </w:t>
      </w:r>
      <w:r w:rsidR="00BC0BD2">
        <w:rPr>
          <w:rFonts w:cs="Arial"/>
        </w:rPr>
        <w:t>for 2019</w:t>
      </w:r>
      <w:r w:rsidR="008A5570">
        <w:rPr>
          <w:rFonts w:cs="Arial"/>
        </w:rPr>
        <w:t>-20</w:t>
      </w:r>
      <w:r w:rsidRPr="005A1CDB">
        <w:rPr>
          <w:rFonts w:cs="Arial"/>
        </w:rPr>
        <w:t xml:space="preserve">.  </w:t>
      </w:r>
    </w:p>
    <w:p w:rsidR="005A1CDB" w:rsidRDefault="005A1CDB" w:rsidP="005A1CDB">
      <w:pPr>
        <w:pStyle w:val="ListParagraph"/>
        <w:numPr>
          <w:ilvl w:val="0"/>
          <w:numId w:val="0"/>
        </w:numPr>
        <w:autoSpaceDE w:val="0"/>
        <w:autoSpaceDN w:val="0"/>
        <w:adjustRightInd w:val="0"/>
        <w:ind w:left="360"/>
        <w:rPr>
          <w:rFonts w:ascii="TT31E3o00" w:hAnsi="TT31E3o00" w:cs="TT31E3o00"/>
        </w:rPr>
      </w:pPr>
    </w:p>
    <w:p w:rsidR="005A1CDB" w:rsidRDefault="006B022E" w:rsidP="005A1CDB">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T</w:t>
      </w:r>
      <w:r w:rsidR="005A1CDB">
        <w:rPr>
          <w:rFonts w:ascii="TT31E3o00" w:hAnsi="TT31E3o00" w:cs="TT31E3o00"/>
        </w:rPr>
        <w:t xml:space="preserve">he Plan also provides a guide for </w:t>
      </w:r>
      <w:r>
        <w:rPr>
          <w:rFonts w:ascii="TT31E3o00" w:hAnsi="TT31E3o00" w:cs="TT31E3o00"/>
        </w:rPr>
        <w:t>the Council’s extensive and important</w:t>
      </w:r>
      <w:r w:rsidR="005A1CDB">
        <w:rPr>
          <w:rFonts w:ascii="TT31E3o00" w:hAnsi="TT31E3o00" w:cs="TT31E3o00"/>
        </w:rPr>
        <w:t xml:space="preserve"> work with partners and </w:t>
      </w:r>
      <w:r w:rsidR="00BC0BD2">
        <w:rPr>
          <w:rFonts w:ascii="TT31E3o00" w:hAnsi="TT31E3o00" w:cs="TT31E3o00"/>
        </w:rPr>
        <w:t>aims to communicate</w:t>
      </w:r>
      <w:r w:rsidR="005A1CDB">
        <w:rPr>
          <w:rFonts w:ascii="TT31E3o00" w:hAnsi="TT31E3o00" w:cs="TT31E3o00"/>
        </w:rPr>
        <w:t xml:space="preserve"> the Council’s vision and priorities to the wider community</w:t>
      </w:r>
      <w:r w:rsidR="00716BA2">
        <w:rPr>
          <w:rFonts w:ascii="TT31E3o00" w:hAnsi="TT31E3o00" w:cs="TT31E3o00"/>
        </w:rPr>
        <w:t xml:space="preserve"> as a whole</w:t>
      </w:r>
      <w:r w:rsidR="005A1CDB">
        <w:rPr>
          <w:rFonts w:ascii="TT31E3o00" w:hAnsi="TT31E3o00" w:cs="TT31E3o00"/>
        </w:rPr>
        <w:t xml:space="preserve">. </w:t>
      </w:r>
    </w:p>
    <w:p w:rsidR="003F47B5" w:rsidRDefault="003F47B5" w:rsidP="003F47B5">
      <w:pPr>
        <w:pStyle w:val="ListParagraph"/>
        <w:numPr>
          <w:ilvl w:val="0"/>
          <w:numId w:val="0"/>
        </w:numPr>
        <w:tabs>
          <w:tab w:val="clear" w:pos="426"/>
        </w:tabs>
        <w:autoSpaceDE w:val="0"/>
        <w:autoSpaceDN w:val="0"/>
        <w:adjustRightInd w:val="0"/>
        <w:spacing w:after="0"/>
        <w:ind w:left="720"/>
        <w:contextualSpacing/>
        <w:rPr>
          <w:rFonts w:ascii="TT31E3o00" w:hAnsi="TT31E3o00" w:cs="TT31E3o00"/>
        </w:rPr>
      </w:pPr>
    </w:p>
    <w:p w:rsidR="005A1CDB" w:rsidRDefault="005A1CDB" w:rsidP="005A1CDB">
      <w:pPr>
        <w:numPr>
          <w:ilvl w:val="0"/>
          <w:numId w:val="34"/>
        </w:numPr>
        <w:autoSpaceDE w:val="0"/>
        <w:autoSpaceDN w:val="0"/>
        <w:adjustRightInd w:val="0"/>
        <w:spacing w:after="0"/>
        <w:rPr>
          <w:rFonts w:ascii="TT31E3o00" w:hAnsi="TT31E3o00" w:cs="TT31E3o00"/>
        </w:rPr>
      </w:pPr>
      <w:proofErr w:type="gramStart"/>
      <w:r>
        <w:rPr>
          <w:rFonts w:cs="Arial"/>
        </w:rPr>
        <w:t>The  Annual</w:t>
      </w:r>
      <w:proofErr w:type="gramEnd"/>
      <w:r>
        <w:rPr>
          <w:rFonts w:cs="Arial"/>
        </w:rPr>
        <w:t xml:space="preserve"> Update  attached in Annex 1 has been </w:t>
      </w:r>
      <w:r w:rsidR="00AA5F27">
        <w:rPr>
          <w:rFonts w:cs="Arial"/>
        </w:rPr>
        <w:t xml:space="preserve">developed from </w:t>
      </w:r>
      <w:r>
        <w:rPr>
          <w:rFonts w:cs="Arial"/>
        </w:rPr>
        <w:t>input from Service Heads and Directors</w:t>
      </w:r>
      <w:r w:rsidR="00547145">
        <w:rPr>
          <w:rFonts w:cs="Arial"/>
        </w:rPr>
        <w:t xml:space="preserve"> and </w:t>
      </w:r>
      <w:r w:rsidR="00AA5F27">
        <w:rPr>
          <w:rFonts w:cs="Arial"/>
        </w:rPr>
        <w:t xml:space="preserve">members of the City </w:t>
      </w:r>
      <w:r w:rsidR="00A03AA8">
        <w:rPr>
          <w:rFonts w:cs="Arial"/>
        </w:rPr>
        <w:t>Executive</w:t>
      </w:r>
      <w:r w:rsidR="00AA5F27">
        <w:rPr>
          <w:rFonts w:cs="Arial"/>
        </w:rPr>
        <w:t xml:space="preserve"> Board</w:t>
      </w:r>
      <w:r w:rsidR="00142984">
        <w:rPr>
          <w:rFonts w:cs="Arial"/>
        </w:rPr>
        <w:t>.</w:t>
      </w:r>
    </w:p>
    <w:p w:rsidR="005A1CDB" w:rsidRDefault="005A1CDB" w:rsidP="003F47B5">
      <w:pPr>
        <w:pStyle w:val="ListParagraph"/>
        <w:numPr>
          <w:ilvl w:val="0"/>
          <w:numId w:val="0"/>
        </w:numPr>
        <w:ind w:left="426"/>
        <w:rPr>
          <w:rFonts w:ascii="TT31E3o00" w:hAnsi="TT31E3o00" w:cs="TT31E3o00"/>
        </w:rPr>
      </w:pPr>
    </w:p>
    <w:p w:rsidR="005A1CDB" w:rsidRDefault="005A1CDB" w:rsidP="005A1CDB">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 xml:space="preserve">The content of </w:t>
      </w:r>
      <w:proofErr w:type="gramStart"/>
      <w:r>
        <w:rPr>
          <w:rFonts w:ascii="TT31E3o00" w:hAnsi="TT31E3o00" w:cs="TT31E3o00"/>
        </w:rPr>
        <w:t>the  Annual</w:t>
      </w:r>
      <w:proofErr w:type="gramEnd"/>
      <w:r>
        <w:rPr>
          <w:rFonts w:ascii="TT31E3o00" w:hAnsi="TT31E3o00" w:cs="TT31E3o00"/>
        </w:rPr>
        <w:t xml:space="preserve"> Update  </w:t>
      </w:r>
      <w:r w:rsidR="005C65F8">
        <w:rPr>
          <w:rFonts w:ascii="TT31E3o00" w:hAnsi="TT31E3o00" w:cs="TT31E3o00"/>
        </w:rPr>
        <w:t>complements</w:t>
      </w:r>
      <w:r>
        <w:rPr>
          <w:rFonts w:ascii="TT31E3o00" w:hAnsi="TT31E3o00" w:cs="TT31E3o00"/>
        </w:rPr>
        <w:t xml:space="preserve"> the draft Medium Term Financial Strategy, which will also be presented at the </w:t>
      </w:r>
      <w:r w:rsidR="001C0BA7">
        <w:rPr>
          <w:rFonts w:ascii="TT31E3o00" w:hAnsi="TT31E3o00" w:cs="TT31E3o00"/>
        </w:rPr>
        <w:t>12</w:t>
      </w:r>
      <w:r w:rsidR="002B3B59">
        <w:rPr>
          <w:rFonts w:ascii="TT31E3o00" w:hAnsi="TT31E3o00" w:cs="TT31E3o00"/>
        </w:rPr>
        <w:t>th February 201</w:t>
      </w:r>
      <w:r w:rsidR="001C0BA7">
        <w:rPr>
          <w:rFonts w:ascii="TT31E3o00" w:hAnsi="TT31E3o00" w:cs="TT31E3o00"/>
        </w:rPr>
        <w:t>9</w:t>
      </w:r>
      <w:r>
        <w:rPr>
          <w:rFonts w:ascii="TT31E3o00" w:hAnsi="TT31E3o00" w:cs="TT31E3o00"/>
        </w:rPr>
        <w:t xml:space="preserve"> meeting of the City Executive Board. The two are developed in tandem to ensure that the Council’s resources are aligned with its objectives.</w:t>
      </w:r>
    </w:p>
    <w:p w:rsidR="003F47B5" w:rsidRDefault="003F47B5" w:rsidP="003F47B5">
      <w:pPr>
        <w:pStyle w:val="ListParagraph"/>
        <w:numPr>
          <w:ilvl w:val="0"/>
          <w:numId w:val="0"/>
        </w:numPr>
        <w:ind w:left="426"/>
      </w:pPr>
    </w:p>
    <w:p w:rsidR="003F47B5" w:rsidRDefault="003F47B5" w:rsidP="003F47B5">
      <w:pPr>
        <w:rPr>
          <w:rFonts w:cs="Arial"/>
          <w:b/>
          <w:lang w:eastAsia="en-US"/>
        </w:rPr>
      </w:pPr>
      <w:r>
        <w:rPr>
          <w:rFonts w:cs="Arial"/>
          <w:b/>
        </w:rPr>
        <w:t xml:space="preserve">The Annual </w:t>
      </w:r>
      <w:proofErr w:type="gramStart"/>
      <w:r>
        <w:rPr>
          <w:rFonts w:cs="Arial"/>
          <w:b/>
        </w:rPr>
        <w:t>Update  on</w:t>
      </w:r>
      <w:proofErr w:type="gramEnd"/>
      <w:r>
        <w:rPr>
          <w:rFonts w:cs="Arial"/>
          <w:b/>
        </w:rPr>
        <w:t xml:space="preserve"> the Corporate Plan 2016-20</w:t>
      </w: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The Council</w:t>
      </w:r>
      <w:r w:rsidR="005C65F8">
        <w:rPr>
          <w:rFonts w:ascii="TT31E3o00" w:hAnsi="TT31E3o00" w:cs="TT31E3o00"/>
        </w:rPr>
        <w:t>’s</w:t>
      </w:r>
      <w:r>
        <w:rPr>
          <w:rFonts w:ascii="TT31E3o00" w:hAnsi="TT31E3o00" w:cs="TT31E3o00"/>
        </w:rPr>
        <w:t xml:space="preserve"> </w:t>
      </w:r>
      <w:r w:rsidR="005C65F8">
        <w:rPr>
          <w:rFonts w:ascii="TT31E3o00" w:hAnsi="TT31E3o00" w:cs="TT31E3o00"/>
        </w:rPr>
        <w:t>core ambition is to build</w:t>
      </w:r>
      <w:r>
        <w:rPr>
          <w:rFonts w:ascii="TT31E3o00" w:hAnsi="TT31E3o00" w:cs="TT31E3o00"/>
        </w:rPr>
        <w:t xml:space="preserve"> a world class city for all of its citizens; to </w:t>
      </w:r>
      <w:r w:rsidR="005C65F8">
        <w:rPr>
          <w:rFonts w:ascii="TT31E3o00" w:hAnsi="TT31E3o00" w:cs="TT31E3o00"/>
        </w:rPr>
        <w:t xml:space="preserve">achieve this </w:t>
      </w:r>
      <w:r w:rsidR="00423C6A">
        <w:rPr>
          <w:rFonts w:ascii="TT31E3o00" w:hAnsi="TT31E3o00" w:cs="TT31E3o00"/>
        </w:rPr>
        <w:t xml:space="preserve">objective the Council has to </w:t>
      </w:r>
      <w:r>
        <w:rPr>
          <w:rFonts w:ascii="TT31E3o00" w:hAnsi="TT31E3o00" w:cs="TT31E3o00"/>
        </w:rPr>
        <w:t>continue to transform the way in which services are structured and delivered. The Council aims to create a successful economy and an integrated community which re</w:t>
      </w:r>
      <w:r w:rsidR="00AE495C">
        <w:rPr>
          <w:rFonts w:ascii="TT31E3o00" w:hAnsi="TT31E3o00" w:cs="TT31E3o00"/>
        </w:rPr>
        <w:t xml:space="preserve">spects and celebrates diversity, protects and enhances the environment, and offers extensive </w:t>
      </w:r>
      <w:r w:rsidR="00423C6A">
        <w:rPr>
          <w:rFonts w:ascii="TT31E3o00" w:hAnsi="TT31E3o00" w:cs="TT31E3o00"/>
        </w:rPr>
        <w:t xml:space="preserve">accessible </w:t>
      </w:r>
      <w:r w:rsidR="00AE495C">
        <w:rPr>
          <w:rFonts w:ascii="TT31E3o00" w:hAnsi="TT31E3o00" w:cs="TT31E3o00"/>
        </w:rPr>
        <w:t>opportunities for residents’ leisure time.</w:t>
      </w:r>
    </w:p>
    <w:p w:rsidR="003F47B5" w:rsidRDefault="003F47B5" w:rsidP="003F47B5">
      <w:pPr>
        <w:pStyle w:val="ListParagraph"/>
        <w:numPr>
          <w:ilvl w:val="0"/>
          <w:numId w:val="0"/>
        </w:numPr>
        <w:autoSpaceDE w:val="0"/>
        <w:autoSpaceDN w:val="0"/>
        <w:adjustRightInd w:val="0"/>
        <w:ind w:left="360"/>
        <w:rPr>
          <w:rFonts w:ascii="TT31E3o00" w:hAnsi="TT31E3o00" w:cs="TT31E3o00"/>
        </w:rPr>
      </w:pP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The Council’s priorities for the next</w:t>
      </w:r>
      <w:r w:rsidR="00EF27EC">
        <w:rPr>
          <w:rFonts w:ascii="TT31E3o00" w:hAnsi="TT31E3o00" w:cs="TT31E3o00"/>
        </w:rPr>
        <w:t xml:space="preserve"> two</w:t>
      </w:r>
      <w:r>
        <w:rPr>
          <w:rFonts w:ascii="TT31E3o00" w:hAnsi="TT31E3o00" w:cs="TT31E3o00"/>
        </w:rPr>
        <w:t xml:space="preserve"> years remain those </w:t>
      </w:r>
      <w:r w:rsidR="00AE495C">
        <w:rPr>
          <w:rFonts w:ascii="TT31E3o00" w:hAnsi="TT31E3o00" w:cs="TT31E3o00"/>
        </w:rPr>
        <w:t xml:space="preserve">that were </w:t>
      </w:r>
      <w:r>
        <w:rPr>
          <w:rFonts w:ascii="TT31E3o00" w:hAnsi="TT31E3o00" w:cs="TT31E3o00"/>
        </w:rPr>
        <w:t>identified in the Corporate Plan 2016-20:</w:t>
      </w:r>
    </w:p>
    <w:p w:rsidR="003F47B5" w:rsidRDefault="003F47B5" w:rsidP="003F47B5">
      <w:pPr>
        <w:pStyle w:val="ListParagraph"/>
        <w:numPr>
          <w:ilvl w:val="1"/>
          <w:numId w:val="35"/>
        </w:numPr>
        <w:tabs>
          <w:tab w:val="clear" w:pos="426"/>
        </w:tabs>
        <w:autoSpaceDE w:val="0"/>
        <w:autoSpaceDN w:val="0"/>
        <w:adjustRightInd w:val="0"/>
        <w:spacing w:after="0"/>
        <w:contextualSpacing/>
        <w:rPr>
          <w:rFonts w:ascii="TT31E3o00" w:hAnsi="TT31E3o00" w:cs="TT31E3o00"/>
        </w:rPr>
      </w:pPr>
      <w:r>
        <w:rPr>
          <w:rFonts w:ascii="TT31E3o00" w:hAnsi="TT31E3o00" w:cs="TT31E3o00"/>
        </w:rPr>
        <w:t>A Vibrant and Sustainable Economy</w:t>
      </w:r>
    </w:p>
    <w:p w:rsidR="003F47B5" w:rsidRDefault="003F47B5" w:rsidP="003F47B5">
      <w:pPr>
        <w:pStyle w:val="ListParagraph"/>
        <w:numPr>
          <w:ilvl w:val="1"/>
          <w:numId w:val="35"/>
        </w:numPr>
        <w:tabs>
          <w:tab w:val="clear" w:pos="426"/>
        </w:tabs>
        <w:autoSpaceDE w:val="0"/>
        <w:autoSpaceDN w:val="0"/>
        <w:adjustRightInd w:val="0"/>
        <w:spacing w:after="0"/>
        <w:contextualSpacing/>
        <w:rPr>
          <w:rFonts w:ascii="TT31E3o00" w:hAnsi="TT31E3o00" w:cs="TT31E3o00"/>
        </w:rPr>
      </w:pPr>
      <w:r>
        <w:rPr>
          <w:rFonts w:ascii="TT31E3o00" w:hAnsi="TT31E3o00" w:cs="TT31E3o00"/>
        </w:rPr>
        <w:t>Meeting Housing Needs</w:t>
      </w:r>
    </w:p>
    <w:p w:rsidR="003F47B5" w:rsidRDefault="003F47B5" w:rsidP="003F47B5">
      <w:pPr>
        <w:pStyle w:val="ListParagraph"/>
        <w:numPr>
          <w:ilvl w:val="1"/>
          <w:numId w:val="35"/>
        </w:numPr>
        <w:tabs>
          <w:tab w:val="clear" w:pos="426"/>
        </w:tabs>
        <w:autoSpaceDE w:val="0"/>
        <w:autoSpaceDN w:val="0"/>
        <w:adjustRightInd w:val="0"/>
        <w:spacing w:after="0"/>
        <w:contextualSpacing/>
        <w:rPr>
          <w:rFonts w:ascii="TT31E3o00" w:hAnsi="TT31E3o00" w:cs="TT31E3o00"/>
        </w:rPr>
      </w:pPr>
      <w:r>
        <w:rPr>
          <w:rFonts w:ascii="TT31E3o00" w:hAnsi="TT31E3o00" w:cs="TT31E3o00"/>
        </w:rPr>
        <w:t>Strong and Active Communities</w:t>
      </w:r>
    </w:p>
    <w:p w:rsidR="003F47B5" w:rsidRDefault="003F47B5" w:rsidP="003F47B5">
      <w:pPr>
        <w:pStyle w:val="ListParagraph"/>
        <w:numPr>
          <w:ilvl w:val="1"/>
          <w:numId w:val="35"/>
        </w:numPr>
        <w:tabs>
          <w:tab w:val="clear" w:pos="426"/>
        </w:tabs>
        <w:autoSpaceDE w:val="0"/>
        <w:autoSpaceDN w:val="0"/>
        <w:adjustRightInd w:val="0"/>
        <w:spacing w:after="0"/>
        <w:contextualSpacing/>
        <w:rPr>
          <w:rFonts w:ascii="TT31E3o00" w:hAnsi="TT31E3o00" w:cs="TT31E3o00"/>
        </w:rPr>
      </w:pPr>
      <w:r>
        <w:rPr>
          <w:rFonts w:ascii="TT31E3o00" w:hAnsi="TT31E3o00" w:cs="TT31E3o00"/>
        </w:rPr>
        <w:t xml:space="preserve">A Clean and Green Oxford </w:t>
      </w:r>
    </w:p>
    <w:p w:rsidR="003F47B5" w:rsidRDefault="003F47B5" w:rsidP="003F47B5">
      <w:pPr>
        <w:pStyle w:val="ListParagraph"/>
        <w:numPr>
          <w:ilvl w:val="1"/>
          <w:numId w:val="35"/>
        </w:numPr>
        <w:tabs>
          <w:tab w:val="clear" w:pos="426"/>
        </w:tabs>
        <w:autoSpaceDE w:val="0"/>
        <w:autoSpaceDN w:val="0"/>
        <w:adjustRightInd w:val="0"/>
        <w:spacing w:after="0"/>
        <w:contextualSpacing/>
        <w:rPr>
          <w:rFonts w:ascii="TT31E3o00" w:hAnsi="TT31E3o00" w:cs="TT31E3o00"/>
        </w:rPr>
      </w:pPr>
      <w:r>
        <w:rPr>
          <w:rFonts w:ascii="TT31E3o00" w:hAnsi="TT31E3o00" w:cs="TT31E3o00"/>
        </w:rPr>
        <w:t xml:space="preserve">An Efficient and Effective Council. </w:t>
      </w:r>
    </w:p>
    <w:p w:rsidR="003F47B5" w:rsidRDefault="003F47B5" w:rsidP="003F47B5">
      <w:pPr>
        <w:autoSpaceDE w:val="0"/>
        <w:autoSpaceDN w:val="0"/>
        <w:adjustRightInd w:val="0"/>
        <w:rPr>
          <w:rFonts w:ascii="TT31E3o00" w:hAnsi="TT31E3o00" w:cs="TT31E3o00"/>
        </w:rPr>
      </w:pP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 xml:space="preserve">The Plan </w:t>
      </w:r>
      <w:r w:rsidR="00423C6A">
        <w:rPr>
          <w:rFonts w:ascii="TT31E3o00" w:hAnsi="TT31E3o00" w:cs="TT31E3o00"/>
        </w:rPr>
        <w:t>recognises</w:t>
      </w:r>
      <w:r>
        <w:rPr>
          <w:rFonts w:ascii="TT31E3o00" w:hAnsi="TT31E3o00" w:cs="TT31E3o00"/>
        </w:rPr>
        <w:t xml:space="preserve"> that many of the issues</w:t>
      </w:r>
      <w:r w:rsidR="00A06291">
        <w:rPr>
          <w:rFonts w:ascii="TT31E3o00" w:hAnsi="TT31E3o00" w:cs="TT31E3o00"/>
        </w:rPr>
        <w:t xml:space="preserve"> that are important to the well</w:t>
      </w:r>
      <w:r>
        <w:rPr>
          <w:rFonts w:ascii="TT31E3o00" w:hAnsi="TT31E3o00" w:cs="TT31E3o00"/>
        </w:rPr>
        <w:t xml:space="preserve">being of our city and its people are not </w:t>
      </w:r>
      <w:r w:rsidR="00AE495C">
        <w:rPr>
          <w:rFonts w:ascii="TT31E3o00" w:hAnsi="TT31E3o00" w:cs="TT31E3o00"/>
        </w:rPr>
        <w:t xml:space="preserve">exclusively or </w:t>
      </w:r>
      <w:r>
        <w:rPr>
          <w:rFonts w:ascii="TT31E3o00" w:hAnsi="TT31E3o00" w:cs="TT31E3o00"/>
        </w:rPr>
        <w:t xml:space="preserve">directly controlled by the </w:t>
      </w:r>
      <w:r w:rsidR="00AE495C">
        <w:rPr>
          <w:rFonts w:ascii="TT31E3o00" w:hAnsi="TT31E3o00" w:cs="TT31E3o00"/>
        </w:rPr>
        <w:t xml:space="preserve">City </w:t>
      </w:r>
      <w:r>
        <w:rPr>
          <w:rFonts w:ascii="TT31E3o00" w:hAnsi="TT31E3o00" w:cs="TT31E3o00"/>
        </w:rPr>
        <w:t xml:space="preserve">Council. Achieving </w:t>
      </w:r>
      <w:r w:rsidR="00AE495C">
        <w:rPr>
          <w:rFonts w:ascii="TT31E3o00" w:hAnsi="TT31E3o00" w:cs="TT31E3o00"/>
        </w:rPr>
        <w:t xml:space="preserve">our </w:t>
      </w:r>
      <w:r>
        <w:rPr>
          <w:rFonts w:ascii="TT31E3o00" w:hAnsi="TT31E3o00" w:cs="TT31E3o00"/>
        </w:rPr>
        <w:t xml:space="preserve">objectives </w:t>
      </w:r>
      <w:r w:rsidR="00423C6A">
        <w:rPr>
          <w:rFonts w:ascii="TT31E3o00" w:hAnsi="TT31E3o00" w:cs="TT31E3o00"/>
        </w:rPr>
        <w:t xml:space="preserve">involves close partnership working with </w:t>
      </w:r>
      <w:r>
        <w:rPr>
          <w:rFonts w:ascii="TT31E3o00" w:hAnsi="TT31E3o00" w:cs="TT31E3o00"/>
        </w:rPr>
        <w:t xml:space="preserve">other </w:t>
      </w:r>
      <w:r w:rsidR="00AE495C">
        <w:rPr>
          <w:rFonts w:ascii="TT31E3o00" w:hAnsi="TT31E3o00" w:cs="TT31E3o00"/>
        </w:rPr>
        <w:t>local authorities</w:t>
      </w:r>
      <w:r>
        <w:rPr>
          <w:rFonts w:ascii="TT31E3o00" w:hAnsi="TT31E3o00" w:cs="TT31E3o00"/>
        </w:rPr>
        <w:t xml:space="preserve">, public agencies, community groups, local businesses and third sector organisations. This </w:t>
      </w:r>
      <w:r w:rsidR="00111043">
        <w:rPr>
          <w:rFonts w:ascii="TT31E3o00" w:hAnsi="TT31E3o00" w:cs="TT31E3o00"/>
        </w:rPr>
        <w:t>has</w:t>
      </w:r>
      <w:r>
        <w:rPr>
          <w:rFonts w:ascii="TT31E3o00" w:hAnsi="TT31E3o00" w:cs="TT31E3o00"/>
        </w:rPr>
        <w:t xml:space="preserve"> be</w:t>
      </w:r>
      <w:r w:rsidR="00AE495C">
        <w:rPr>
          <w:rFonts w:ascii="TT31E3o00" w:hAnsi="TT31E3o00" w:cs="TT31E3o00"/>
        </w:rPr>
        <w:t>come</w:t>
      </w:r>
      <w:r>
        <w:rPr>
          <w:rFonts w:ascii="TT31E3o00" w:hAnsi="TT31E3o00" w:cs="TT31E3o00"/>
        </w:rPr>
        <w:t xml:space="preserve"> </w:t>
      </w:r>
      <w:r w:rsidR="00111043">
        <w:rPr>
          <w:rFonts w:ascii="TT31E3o00" w:hAnsi="TT31E3o00" w:cs="TT31E3o00"/>
        </w:rPr>
        <w:t xml:space="preserve">ever </w:t>
      </w:r>
      <w:r w:rsidR="0026088A">
        <w:rPr>
          <w:rFonts w:ascii="TT31E3o00" w:hAnsi="TT31E3o00" w:cs="TT31E3o00"/>
        </w:rPr>
        <w:t>more important as</w:t>
      </w:r>
      <w:r w:rsidR="00AE495C">
        <w:rPr>
          <w:rFonts w:ascii="TT31E3o00" w:hAnsi="TT31E3o00" w:cs="TT31E3o00"/>
        </w:rPr>
        <w:t xml:space="preserve"> </w:t>
      </w:r>
      <w:r>
        <w:rPr>
          <w:rFonts w:ascii="TT31E3o00" w:hAnsi="TT31E3o00" w:cs="TT31E3o00"/>
        </w:rPr>
        <w:t xml:space="preserve">public resources </w:t>
      </w:r>
      <w:r w:rsidR="00A06291">
        <w:rPr>
          <w:rFonts w:ascii="TT31E3o00" w:hAnsi="TT31E3o00" w:cs="TT31E3o00"/>
        </w:rPr>
        <w:t xml:space="preserve">have reduced </w:t>
      </w:r>
      <w:r w:rsidR="00111043">
        <w:rPr>
          <w:rFonts w:ascii="TT31E3o00" w:hAnsi="TT31E3o00" w:cs="TT31E3o00"/>
        </w:rPr>
        <w:t>due to t</w:t>
      </w:r>
      <w:r w:rsidR="00AE495C">
        <w:rPr>
          <w:rFonts w:ascii="TT31E3o00" w:hAnsi="TT31E3o00" w:cs="TT31E3o00"/>
        </w:rPr>
        <w:t>h</w:t>
      </w:r>
      <w:r w:rsidR="0026088A">
        <w:rPr>
          <w:rFonts w:ascii="TT31E3o00" w:hAnsi="TT31E3o00" w:cs="TT31E3o00"/>
        </w:rPr>
        <w:t>e government’s austerity agenda</w:t>
      </w:r>
      <w:r w:rsidR="00AE495C">
        <w:rPr>
          <w:rFonts w:ascii="TT31E3o00" w:hAnsi="TT31E3o00" w:cs="TT31E3o00"/>
        </w:rPr>
        <w:t>,</w:t>
      </w:r>
      <w:r>
        <w:rPr>
          <w:rFonts w:ascii="TT31E3o00" w:hAnsi="TT31E3o00" w:cs="TT31E3o00"/>
        </w:rPr>
        <w:t xml:space="preserve"> </w:t>
      </w:r>
      <w:r w:rsidR="00FF488C">
        <w:rPr>
          <w:rFonts w:ascii="TT31E3o00" w:hAnsi="TT31E3o00" w:cs="TT31E3o00"/>
        </w:rPr>
        <w:t>and</w:t>
      </w:r>
      <w:r w:rsidR="00111043">
        <w:rPr>
          <w:rFonts w:ascii="TT31E3o00" w:hAnsi="TT31E3o00" w:cs="TT31E3o00"/>
        </w:rPr>
        <w:t xml:space="preserve"> </w:t>
      </w:r>
      <w:r>
        <w:rPr>
          <w:rFonts w:ascii="TT31E3o00" w:hAnsi="TT31E3o00" w:cs="TT31E3o00"/>
        </w:rPr>
        <w:t>new ways of delivering services are developed. The Council work</w:t>
      </w:r>
      <w:r w:rsidR="00FF488C">
        <w:rPr>
          <w:rFonts w:ascii="TT31E3o00" w:hAnsi="TT31E3o00" w:cs="TT31E3o00"/>
        </w:rPr>
        <w:t>s</w:t>
      </w:r>
      <w:r>
        <w:rPr>
          <w:rFonts w:ascii="TT31E3o00" w:hAnsi="TT31E3o00" w:cs="TT31E3o00"/>
        </w:rPr>
        <w:t xml:space="preserve"> with its partners to </w:t>
      </w:r>
      <w:r w:rsidR="00FF488C">
        <w:rPr>
          <w:rFonts w:ascii="TT31E3o00" w:hAnsi="TT31E3o00" w:cs="TT31E3o00"/>
        </w:rPr>
        <w:t>align our</w:t>
      </w:r>
      <w:r>
        <w:rPr>
          <w:rFonts w:ascii="TT31E3o00" w:hAnsi="TT31E3o00" w:cs="TT31E3o00"/>
        </w:rPr>
        <w:t xml:space="preserve"> resource allocation an</w:t>
      </w:r>
      <w:r w:rsidR="00FF488C">
        <w:rPr>
          <w:rFonts w:ascii="TT31E3o00" w:hAnsi="TT31E3o00" w:cs="TT31E3o00"/>
        </w:rPr>
        <w:t xml:space="preserve">d </w:t>
      </w:r>
      <w:r w:rsidR="00D82940">
        <w:rPr>
          <w:rFonts w:ascii="TT31E3o00" w:hAnsi="TT31E3o00" w:cs="TT31E3o00"/>
        </w:rPr>
        <w:t xml:space="preserve">our </w:t>
      </w:r>
      <w:r w:rsidR="00FF488C">
        <w:rPr>
          <w:rFonts w:ascii="TT31E3o00" w:hAnsi="TT31E3o00" w:cs="TT31E3o00"/>
        </w:rPr>
        <w:t>plans. The Corporate Plan 2016</w:t>
      </w:r>
      <w:r>
        <w:rPr>
          <w:rFonts w:ascii="TT31E3o00" w:hAnsi="TT31E3o00" w:cs="TT31E3o00"/>
        </w:rPr>
        <w:t>-20 therefore includes the two cross-cutting priorities of Partnership and Devolution which ha</w:t>
      </w:r>
      <w:r w:rsidR="00AE495C">
        <w:rPr>
          <w:rFonts w:ascii="TT31E3o00" w:hAnsi="TT31E3o00" w:cs="TT31E3o00"/>
        </w:rPr>
        <w:t>ve</w:t>
      </w:r>
      <w:r>
        <w:rPr>
          <w:rFonts w:ascii="TT31E3o00" w:hAnsi="TT31E3o00" w:cs="TT31E3o00"/>
        </w:rPr>
        <w:t xml:space="preserve"> underpinned the Council’s approach to </w:t>
      </w:r>
      <w:r w:rsidR="00AE495C">
        <w:rPr>
          <w:rFonts w:ascii="TT31E3o00" w:hAnsi="TT31E3o00" w:cs="TT31E3o00"/>
        </w:rPr>
        <w:t>most</w:t>
      </w:r>
      <w:r>
        <w:rPr>
          <w:rFonts w:ascii="TT31E3o00" w:hAnsi="TT31E3o00" w:cs="TT31E3o00"/>
        </w:rPr>
        <w:t xml:space="preserve"> areas of </w:t>
      </w:r>
      <w:r w:rsidR="00AE495C">
        <w:rPr>
          <w:rFonts w:ascii="TT31E3o00" w:hAnsi="TT31E3o00" w:cs="TT31E3o00"/>
        </w:rPr>
        <w:t xml:space="preserve">its </w:t>
      </w:r>
      <w:r>
        <w:rPr>
          <w:rFonts w:ascii="TT31E3o00" w:hAnsi="TT31E3o00" w:cs="TT31E3o00"/>
        </w:rPr>
        <w:t>work.</w:t>
      </w:r>
    </w:p>
    <w:p w:rsidR="003F47B5" w:rsidRDefault="003F47B5" w:rsidP="003F47B5">
      <w:pPr>
        <w:pStyle w:val="ListParagraph"/>
        <w:numPr>
          <w:ilvl w:val="0"/>
          <w:numId w:val="0"/>
        </w:numPr>
        <w:ind w:left="426"/>
        <w:rPr>
          <w:rFonts w:ascii="TT31E3o00" w:hAnsi="TT31E3o00" w:cs="TT31E3o00"/>
          <w:b/>
        </w:rPr>
      </w:pPr>
    </w:p>
    <w:p w:rsidR="00A550B3" w:rsidRDefault="00A550B3" w:rsidP="003F47B5">
      <w:pPr>
        <w:pStyle w:val="ListParagraph"/>
        <w:numPr>
          <w:ilvl w:val="0"/>
          <w:numId w:val="0"/>
        </w:numPr>
        <w:ind w:left="426"/>
        <w:rPr>
          <w:rFonts w:ascii="TT31E3o00" w:hAnsi="TT31E3o00" w:cs="TT31E3o00"/>
          <w:b/>
        </w:rPr>
      </w:pPr>
    </w:p>
    <w:p w:rsidR="00A550B3" w:rsidRDefault="00A550B3" w:rsidP="003F47B5">
      <w:pPr>
        <w:pStyle w:val="ListParagraph"/>
        <w:numPr>
          <w:ilvl w:val="0"/>
          <w:numId w:val="0"/>
        </w:numPr>
        <w:ind w:left="426"/>
        <w:rPr>
          <w:rFonts w:ascii="TT31E3o00" w:hAnsi="TT31E3o00" w:cs="TT31E3o00"/>
          <w:b/>
        </w:rPr>
      </w:pPr>
    </w:p>
    <w:p w:rsidR="00A550B3" w:rsidRDefault="00A550B3" w:rsidP="003F47B5">
      <w:pPr>
        <w:pStyle w:val="ListParagraph"/>
        <w:numPr>
          <w:ilvl w:val="0"/>
          <w:numId w:val="0"/>
        </w:numPr>
        <w:ind w:left="426"/>
        <w:rPr>
          <w:rFonts w:ascii="TT31E3o00" w:hAnsi="TT31E3o00" w:cs="TT31E3o00"/>
          <w:b/>
        </w:rPr>
      </w:pPr>
    </w:p>
    <w:p w:rsidR="003F47B5" w:rsidRDefault="003F47B5" w:rsidP="003F47B5">
      <w:pPr>
        <w:rPr>
          <w:rFonts w:ascii="TT31E3o00" w:hAnsi="TT31E3o00" w:cs="TT31E3o00"/>
          <w:b/>
        </w:rPr>
      </w:pPr>
      <w:r>
        <w:rPr>
          <w:rFonts w:ascii="TT31E3o00" w:hAnsi="TT31E3o00" w:cs="TT31E3o00"/>
          <w:b/>
        </w:rPr>
        <w:lastRenderedPageBreak/>
        <w:t>Key challenges</w:t>
      </w:r>
    </w:p>
    <w:p w:rsidR="0017617A" w:rsidRPr="008C0333" w:rsidRDefault="003F47B5" w:rsidP="008C0333">
      <w:pPr>
        <w:pStyle w:val="ListParagraph"/>
        <w:numPr>
          <w:ilvl w:val="0"/>
          <w:numId w:val="34"/>
        </w:numPr>
        <w:spacing w:after="0"/>
        <w:contextualSpacing/>
        <w:rPr>
          <w:rFonts w:ascii="TT31E3o00" w:hAnsi="TT31E3o00" w:cs="TT31E3o00"/>
          <w:color w:val="auto"/>
        </w:rPr>
      </w:pPr>
      <w:r w:rsidRPr="008C0333">
        <w:rPr>
          <w:rFonts w:ascii="TT31E3o00" w:hAnsi="TT31E3o00" w:cs="TT31E3o00"/>
        </w:rPr>
        <w:t>The key challenges facing the city and the Council include:</w:t>
      </w:r>
      <w:r w:rsidR="00D76F5A" w:rsidRPr="008C0333">
        <w:rPr>
          <w:rFonts w:ascii="TT31E3o00" w:hAnsi="TT31E3o00" w:cs="TT31E3o00"/>
        </w:rPr>
        <w:t xml:space="preserve"> </w:t>
      </w:r>
    </w:p>
    <w:p w:rsidR="00AE495C" w:rsidRPr="008C0333" w:rsidRDefault="00A06291" w:rsidP="003F47B5">
      <w:pPr>
        <w:pStyle w:val="ListParagraph"/>
        <w:numPr>
          <w:ilvl w:val="0"/>
          <w:numId w:val="36"/>
        </w:numPr>
        <w:tabs>
          <w:tab w:val="clear" w:pos="426"/>
        </w:tabs>
        <w:spacing w:after="0"/>
        <w:contextualSpacing/>
        <w:rPr>
          <w:rFonts w:ascii="TT31E3o00" w:hAnsi="TT31E3o00" w:cs="TT31E3o00"/>
          <w:color w:val="auto"/>
        </w:rPr>
      </w:pPr>
      <w:r w:rsidRPr="008C0333">
        <w:rPr>
          <w:rFonts w:ascii="TT31E3o00" w:hAnsi="TT31E3o00" w:cs="TT31E3o00"/>
          <w:color w:val="auto"/>
        </w:rPr>
        <w:t xml:space="preserve">The impact of Brexit on Oxford’s economy and residents, particularly in the circumstances of a no-Deal exit from the </w:t>
      </w:r>
      <w:r w:rsidR="00AE495C" w:rsidRPr="008C0333">
        <w:rPr>
          <w:rFonts w:ascii="TT31E3o00" w:hAnsi="TT31E3o00" w:cs="TT31E3o00"/>
          <w:color w:val="auto"/>
        </w:rPr>
        <w:t>European Union</w:t>
      </w:r>
      <w:r w:rsidRPr="008C0333">
        <w:rPr>
          <w:rFonts w:ascii="TT31E3o00" w:hAnsi="TT31E3o00" w:cs="TT31E3o00"/>
          <w:color w:val="auto"/>
        </w:rPr>
        <w:t>, or if uncertainty is prolonged.</w:t>
      </w:r>
    </w:p>
    <w:p w:rsidR="00665F7D" w:rsidRPr="008C0333" w:rsidRDefault="003F47B5" w:rsidP="003F47B5">
      <w:pPr>
        <w:pStyle w:val="ListParagraph"/>
        <w:numPr>
          <w:ilvl w:val="0"/>
          <w:numId w:val="36"/>
        </w:numPr>
        <w:tabs>
          <w:tab w:val="clear" w:pos="426"/>
        </w:tabs>
        <w:spacing w:after="0"/>
        <w:contextualSpacing/>
        <w:rPr>
          <w:rFonts w:ascii="TT31E3o00" w:hAnsi="TT31E3o00" w:cs="TT31E3o00"/>
          <w:color w:val="auto"/>
        </w:rPr>
      </w:pPr>
      <w:r w:rsidRPr="008C0333">
        <w:rPr>
          <w:rFonts w:ascii="TT31E3o00" w:hAnsi="TT31E3o00" w:cs="TT31E3o00"/>
          <w:color w:val="auto"/>
        </w:rPr>
        <w:t xml:space="preserve">Working </w:t>
      </w:r>
      <w:r w:rsidR="009308E9" w:rsidRPr="008C0333">
        <w:rPr>
          <w:rFonts w:ascii="TT31E3o00" w:hAnsi="TT31E3o00" w:cs="TT31E3o00"/>
          <w:color w:val="auto"/>
        </w:rPr>
        <w:t xml:space="preserve">jointly </w:t>
      </w:r>
      <w:r w:rsidRPr="008C0333">
        <w:rPr>
          <w:rFonts w:ascii="TT31E3o00" w:hAnsi="TT31E3o00" w:cs="TT31E3o00"/>
          <w:color w:val="auto"/>
        </w:rPr>
        <w:t>with our n</w:t>
      </w:r>
      <w:r w:rsidR="0017617A" w:rsidRPr="008C0333">
        <w:rPr>
          <w:rFonts w:ascii="TT31E3o00" w:hAnsi="TT31E3o00" w:cs="TT31E3o00"/>
          <w:color w:val="auto"/>
        </w:rPr>
        <w:t xml:space="preserve">eighbouring district councils, </w:t>
      </w:r>
      <w:r w:rsidRPr="008C0333">
        <w:rPr>
          <w:rFonts w:ascii="TT31E3o00" w:hAnsi="TT31E3o00" w:cs="TT31E3o00"/>
          <w:color w:val="auto"/>
        </w:rPr>
        <w:t xml:space="preserve">Oxfordshire County Council, </w:t>
      </w:r>
      <w:r w:rsidR="0017617A" w:rsidRPr="008C0333">
        <w:rPr>
          <w:rFonts w:ascii="TT31E3o00" w:hAnsi="TT31E3o00" w:cs="TT31E3o00"/>
          <w:color w:val="auto"/>
        </w:rPr>
        <w:t xml:space="preserve">Oxfordshire </w:t>
      </w:r>
      <w:r w:rsidRPr="008C0333">
        <w:rPr>
          <w:rFonts w:ascii="TT31E3o00" w:hAnsi="TT31E3o00" w:cs="TT31E3o00"/>
          <w:color w:val="auto"/>
        </w:rPr>
        <w:t>Local Enterprise Partnership (</w:t>
      </w:r>
      <w:proofErr w:type="spellStart"/>
      <w:r w:rsidR="0017617A" w:rsidRPr="008C0333">
        <w:rPr>
          <w:rFonts w:ascii="TT31E3o00" w:hAnsi="TT31E3o00" w:cs="TT31E3o00"/>
          <w:color w:val="auto"/>
        </w:rPr>
        <w:t>Ox</w:t>
      </w:r>
      <w:r w:rsidRPr="008C0333">
        <w:rPr>
          <w:rFonts w:ascii="TT31E3o00" w:hAnsi="TT31E3o00" w:cs="TT31E3o00"/>
          <w:color w:val="auto"/>
        </w:rPr>
        <w:t>LEP</w:t>
      </w:r>
      <w:proofErr w:type="spellEnd"/>
      <w:r w:rsidRPr="008C0333">
        <w:rPr>
          <w:rFonts w:ascii="TT31E3o00" w:hAnsi="TT31E3o00" w:cs="TT31E3o00"/>
          <w:color w:val="auto"/>
        </w:rPr>
        <w:t xml:space="preserve">) and other partners to </w:t>
      </w:r>
      <w:r w:rsidR="009308E9" w:rsidRPr="008C0333">
        <w:rPr>
          <w:rFonts w:ascii="TT31E3o00" w:hAnsi="TT31E3o00" w:cs="TT31E3o00"/>
          <w:color w:val="auto"/>
        </w:rPr>
        <w:t>deliver</w:t>
      </w:r>
      <w:r w:rsidR="00B36368" w:rsidRPr="008C0333">
        <w:rPr>
          <w:rFonts w:ascii="TT31E3o00" w:hAnsi="TT31E3o00" w:cs="TT31E3o00"/>
          <w:color w:val="auto"/>
        </w:rPr>
        <w:t xml:space="preserve"> </w:t>
      </w:r>
      <w:r w:rsidR="00180AAE" w:rsidRPr="008C0333">
        <w:rPr>
          <w:rFonts w:ascii="TT31E3o00" w:hAnsi="TT31E3o00" w:cs="TT31E3o00"/>
          <w:color w:val="auto"/>
        </w:rPr>
        <w:t xml:space="preserve">the </w:t>
      </w:r>
      <w:r w:rsidR="0017617A" w:rsidRPr="008C0333">
        <w:rPr>
          <w:rFonts w:ascii="TT31E3o00" w:hAnsi="TT31E3o00" w:cs="TT31E3o00"/>
          <w:color w:val="auto"/>
        </w:rPr>
        <w:t xml:space="preserve">four </w:t>
      </w:r>
      <w:proofErr w:type="spellStart"/>
      <w:r w:rsidR="0017617A" w:rsidRPr="008C0333">
        <w:rPr>
          <w:rFonts w:ascii="TT31E3o00" w:hAnsi="TT31E3o00" w:cs="TT31E3o00"/>
          <w:color w:val="auto"/>
        </w:rPr>
        <w:t>workstreams</w:t>
      </w:r>
      <w:proofErr w:type="spellEnd"/>
      <w:r w:rsidR="0017617A" w:rsidRPr="008C0333">
        <w:rPr>
          <w:rFonts w:ascii="TT31E3o00" w:hAnsi="TT31E3o00" w:cs="TT31E3o00"/>
          <w:color w:val="auto"/>
        </w:rPr>
        <w:t xml:space="preserve"> of the Oxfordshire </w:t>
      </w:r>
      <w:r w:rsidR="009308E9" w:rsidRPr="008C0333">
        <w:rPr>
          <w:rFonts w:ascii="TT31E3o00" w:hAnsi="TT31E3o00" w:cs="TT31E3o00"/>
          <w:color w:val="auto"/>
        </w:rPr>
        <w:t xml:space="preserve">Housing </w:t>
      </w:r>
      <w:r w:rsidR="0017617A" w:rsidRPr="008C0333">
        <w:rPr>
          <w:rFonts w:ascii="TT31E3o00" w:hAnsi="TT31E3o00" w:cs="TT31E3o00"/>
          <w:color w:val="auto"/>
        </w:rPr>
        <w:t xml:space="preserve">and </w:t>
      </w:r>
      <w:r w:rsidR="00180AAE" w:rsidRPr="008C0333">
        <w:rPr>
          <w:rFonts w:ascii="TT31E3o00" w:hAnsi="TT31E3o00" w:cs="TT31E3o00"/>
          <w:color w:val="auto"/>
        </w:rPr>
        <w:t>G</w:t>
      </w:r>
      <w:r w:rsidR="00E37228" w:rsidRPr="008C0333">
        <w:rPr>
          <w:rFonts w:ascii="TT31E3o00" w:hAnsi="TT31E3o00" w:cs="TT31E3o00"/>
          <w:color w:val="auto"/>
        </w:rPr>
        <w:t>rowth</w:t>
      </w:r>
      <w:r w:rsidR="00AE495C" w:rsidRPr="008C0333">
        <w:rPr>
          <w:rFonts w:ascii="TT31E3o00" w:hAnsi="TT31E3o00" w:cs="TT31E3o00"/>
          <w:color w:val="auto"/>
        </w:rPr>
        <w:t xml:space="preserve"> </w:t>
      </w:r>
      <w:r w:rsidR="00180AAE" w:rsidRPr="008C0333">
        <w:rPr>
          <w:rFonts w:ascii="TT31E3o00" w:hAnsi="TT31E3o00" w:cs="TT31E3o00"/>
          <w:color w:val="auto"/>
        </w:rPr>
        <w:t>D</w:t>
      </w:r>
      <w:r w:rsidR="00E37228" w:rsidRPr="008C0333">
        <w:rPr>
          <w:rFonts w:ascii="TT31E3o00" w:hAnsi="TT31E3o00" w:cs="TT31E3o00"/>
          <w:color w:val="auto"/>
        </w:rPr>
        <w:t>eal</w:t>
      </w:r>
      <w:r w:rsidR="0017617A" w:rsidRPr="008C0333">
        <w:rPr>
          <w:rFonts w:ascii="TT31E3o00" w:hAnsi="TT31E3o00" w:cs="TT31E3o00"/>
          <w:color w:val="auto"/>
        </w:rPr>
        <w:t>: housing, infrastructure, productivity and the Oxfordshire 2050 Plan.</w:t>
      </w:r>
      <w:r w:rsidR="00180AAE" w:rsidRPr="008C0333">
        <w:rPr>
          <w:rFonts w:ascii="TT31E3o00" w:hAnsi="TT31E3o00" w:cs="TT31E3o00"/>
          <w:color w:val="auto"/>
        </w:rPr>
        <w:t xml:space="preserve"> </w:t>
      </w:r>
    </w:p>
    <w:p w:rsidR="0017617A" w:rsidRPr="008C0333" w:rsidRDefault="0017617A" w:rsidP="0017617A">
      <w:pPr>
        <w:pStyle w:val="ListParagraph"/>
        <w:numPr>
          <w:ilvl w:val="0"/>
          <w:numId w:val="36"/>
        </w:numPr>
        <w:tabs>
          <w:tab w:val="clear" w:pos="426"/>
        </w:tabs>
        <w:spacing w:after="0"/>
        <w:contextualSpacing/>
        <w:rPr>
          <w:rFonts w:ascii="TT31E3o00" w:hAnsi="TT31E3o00" w:cs="TT31E3o00"/>
          <w:color w:val="auto"/>
        </w:rPr>
      </w:pPr>
      <w:r w:rsidRPr="008C0333">
        <w:rPr>
          <w:rFonts w:ascii="TT31E3o00" w:hAnsi="TT31E3o00" w:cs="TT31E3o00"/>
          <w:color w:val="auto"/>
        </w:rPr>
        <w:t xml:space="preserve">Taking forwards delivery of a number of major development projects and proposed schemes including Barton Park Phase 2, Blackbird Leys, </w:t>
      </w:r>
      <w:proofErr w:type="spellStart"/>
      <w:r w:rsidRPr="008C0333">
        <w:rPr>
          <w:rFonts w:ascii="TT31E3o00" w:hAnsi="TT31E3o00" w:cs="TT31E3o00"/>
          <w:color w:val="auto"/>
        </w:rPr>
        <w:t>Oxpens</w:t>
      </w:r>
      <w:proofErr w:type="spellEnd"/>
      <w:r w:rsidRPr="008C0333">
        <w:rPr>
          <w:rFonts w:ascii="TT31E3o00" w:hAnsi="TT31E3o00" w:cs="TT31E3o00"/>
          <w:color w:val="auto"/>
        </w:rPr>
        <w:t>, the Station area redevelopment, and South Oxford Science Village.</w:t>
      </w:r>
    </w:p>
    <w:p w:rsidR="0017617A" w:rsidRPr="002C7521" w:rsidRDefault="0017617A" w:rsidP="002C7521">
      <w:pPr>
        <w:pStyle w:val="ListParagraph"/>
        <w:numPr>
          <w:ilvl w:val="0"/>
          <w:numId w:val="36"/>
        </w:numPr>
        <w:tabs>
          <w:tab w:val="clear" w:pos="426"/>
        </w:tabs>
        <w:spacing w:after="0"/>
        <w:contextualSpacing/>
        <w:rPr>
          <w:rFonts w:ascii="TT31E3o00" w:hAnsi="TT31E3o00" w:cs="TT31E3o00"/>
          <w:color w:val="auto"/>
        </w:rPr>
      </w:pPr>
      <w:r w:rsidRPr="002C7521">
        <w:rPr>
          <w:rFonts w:ascii="TT31E3o00" w:hAnsi="TT31E3o00" w:cs="TT31E3o00"/>
          <w:color w:val="auto"/>
        </w:rPr>
        <w:t xml:space="preserve">Achieving a step change in housing delivery following the lifting of the Government’s Housing Revenue Account borrowing cap, </w:t>
      </w:r>
      <w:proofErr w:type="gramStart"/>
      <w:r w:rsidRPr="002C7521">
        <w:rPr>
          <w:rFonts w:ascii="TT31E3o00" w:hAnsi="TT31E3o00" w:cs="TT31E3o00"/>
          <w:color w:val="auto"/>
        </w:rPr>
        <w:t>Tackling</w:t>
      </w:r>
      <w:proofErr w:type="gramEnd"/>
      <w:r w:rsidRPr="002C7521">
        <w:rPr>
          <w:rFonts w:ascii="TT31E3o00" w:hAnsi="TT31E3o00" w:cs="TT31E3o00"/>
          <w:color w:val="auto"/>
        </w:rPr>
        <w:t xml:space="preserve"> </w:t>
      </w:r>
      <w:r w:rsidR="008C0333" w:rsidRPr="002C7521">
        <w:rPr>
          <w:rFonts w:ascii="TT31E3o00" w:hAnsi="TT31E3o00" w:cs="TT31E3o00"/>
          <w:color w:val="auto"/>
        </w:rPr>
        <w:t xml:space="preserve">high </w:t>
      </w:r>
      <w:r w:rsidRPr="002C7521">
        <w:rPr>
          <w:rFonts w:ascii="TT31E3o00" w:hAnsi="TT31E3o00" w:cs="TT31E3o00"/>
          <w:color w:val="auto"/>
        </w:rPr>
        <w:t>levels of family and single person homelessness, and overcrowded housing.</w:t>
      </w:r>
    </w:p>
    <w:p w:rsidR="008C0333" w:rsidRPr="008C0333" w:rsidRDefault="0017617A" w:rsidP="003F47B5">
      <w:pPr>
        <w:pStyle w:val="ListParagraph"/>
        <w:numPr>
          <w:ilvl w:val="0"/>
          <w:numId w:val="36"/>
        </w:numPr>
        <w:tabs>
          <w:tab w:val="clear" w:pos="426"/>
        </w:tabs>
        <w:spacing w:after="0"/>
        <w:contextualSpacing/>
        <w:rPr>
          <w:rFonts w:ascii="TT31E3o00" w:hAnsi="TT31E3o00" w:cs="TT31E3o00"/>
          <w:color w:val="auto"/>
        </w:rPr>
      </w:pPr>
      <w:r w:rsidRPr="008C0333">
        <w:rPr>
          <w:rFonts w:ascii="TT31E3o00" w:hAnsi="TT31E3o00" w:cs="TT31E3o00"/>
          <w:color w:val="auto"/>
        </w:rPr>
        <w:t xml:space="preserve">Implementation of the proposed Zero Emissions Zone in central Oxford, working jointly with Oxfordshire County </w:t>
      </w:r>
      <w:r w:rsidR="008C0333" w:rsidRPr="008C0333">
        <w:rPr>
          <w:rFonts w:ascii="TT31E3o00" w:hAnsi="TT31E3o00" w:cs="TT31E3o00"/>
          <w:color w:val="auto"/>
        </w:rPr>
        <w:t>Council</w:t>
      </w:r>
      <w:r w:rsidR="008C0333">
        <w:rPr>
          <w:rFonts w:ascii="TT31E3o00" w:hAnsi="TT31E3o00" w:cs="TT31E3o00"/>
          <w:color w:val="auto"/>
        </w:rPr>
        <w:t>, and evaluation of options for traffic demand management measures more widely across the city.</w:t>
      </w:r>
    </w:p>
    <w:p w:rsidR="003F47B5" w:rsidRPr="008C0333" w:rsidRDefault="003F47B5" w:rsidP="003F47B5">
      <w:pPr>
        <w:pStyle w:val="ListParagraph"/>
        <w:numPr>
          <w:ilvl w:val="0"/>
          <w:numId w:val="36"/>
        </w:numPr>
        <w:tabs>
          <w:tab w:val="clear" w:pos="426"/>
        </w:tabs>
        <w:spacing w:after="0"/>
        <w:contextualSpacing/>
        <w:rPr>
          <w:rFonts w:ascii="TT31E3o00" w:hAnsi="TT31E3o00" w:cs="TT31E3o00"/>
          <w:color w:val="auto"/>
        </w:rPr>
      </w:pPr>
      <w:r w:rsidRPr="008C0333">
        <w:rPr>
          <w:rFonts w:ascii="TT31E3o00" w:hAnsi="TT31E3o00" w:cs="TT31E3o00"/>
          <w:color w:val="auto"/>
        </w:rPr>
        <w:t xml:space="preserve">Increasing </w:t>
      </w:r>
      <w:r w:rsidR="00AE495C" w:rsidRPr="008C0333">
        <w:rPr>
          <w:rFonts w:ascii="TT31E3o00" w:hAnsi="TT31E3o00" w:cs="TT31E3o00"/>
          <w:color w:val="auto"/>
        </w:rPr>
        <w:t xml:space="preserve">internal </w:t>
      </w:r>
      <w:r w:rsidRPr="008C0333">
        <w:rPr>
          <w:rFonts w:ascii="TT31E3o00" w:hAnsi="TT31E3o00" w:cs="TT31E3o00"/>
          <w:color w:val="auto"/>
        </w:rPr>
        <w:t>financial pressures</w:t>
      </w:r>
      <w:r w:rsidR="00AE495C" w:rsidRPr="008C0333">
        <w:rPr>
          <w:rFonts w:ascii="TT31E3o00" w:hAnsi="TT31E3o00" w:cs="TT31E3o00"/>
          <w:color w:val="auto"/>
        </w:rPr>
        <w:t xml:space="preserve"> from the reduction in the level of </w:t>
      </w:r>
      <w:r w:rsidR="00F26F89" w:rsidRPr="008C0333">
        <w:rPr>
          <w:rFonts w:ascii="TT31E3o00" w:hAnsi="TT31E3o00" w:cs="TT31E3o00"/>
          <w:color w:val="auto"/>
        </w:rPr>
        <w:t>grant that</w:t>
      </w:r>
      <w:r w:rsidRPr="008C0333">
        <w:rPr>
          <w:rFonts w:ascii="TT31E3o00" w:hAnsi="TT31E3o00" w:cs="TT31E3o00"/>
          <w:color w:val="auto"/>
        </w:rPr>
        <w:t xml:space="preserve"> we receive from the Government </w:t>
      </w:r>
      <w:r w:rsidR="00D17D86" w:rsidRPr="008C0333">
        <w:rPr>
          <w:rFonts w:ascii="TT31E3o00" w:hAnsi="TT31E3o00" w:cs="TT31E3o00"/>
          <w:color w:val="auto"/>
        </w:rPr>
        <w:t xml:space="preserve">to </w:t>
      </w:r>
      <w:r w:rsidR="00AE495C" w:rsidRPr="008C0333">
        <w:rPr>
          <w:rFonts w:ascii="TT31E3o00" w:hAnsi="TT31E3o00" w:cs="TT31E3o00"/>
          <w:color w:val="auto"/>
        </w:rPr>
        <w:t>zero</w:t>
      </w:r>
      <w:r w:rsidRPr="008C0333">
        <w:rPr>
          <w:rFonts w:ascii="TT31E3o00" w:hAnsi="TT31E3o00" w:cs="TT31E3o00"/>
          <w:color w:val="auto"/>
        </w:rPr>
        <w:t xml:space="preserve"> </w:t>
      </w:r>
      <w:r w:rsidR="00B36368" w:rsidRPr="008C0333">
        <w:rPr>
          <w:rFonts w:ascii="TT31E3o00" w:hAnsi="TT31E3o00" w:cs="TT31E3o00"/>
          <w:color w:val="auto"/>
        </w:rPr>
        <w:t>in</w:t>
      </w:r>
      <w:r w:rsidRPr="008C0333">
        <w:rPr>
          <w:rFonts w:ascii="TT31E3o00" w:hAnsi="TT31E3o00" w:cs="TT31E3o00"/>
          <w:color w:val="auto"/>
        </w:rPr>
        <w:t xml:space="preserve"> 2019/20.</w:t>
      </w:r>
    </w:p>
    <w:p w:rsidR="0017617A" w:rsidRPr="008C0333" w:rsidRDefault="008C0333" w:rsidP="008C0333">
      <w:pPr>
        <w:pStyle w:val="ListParagraph"/>
        <w:numPr>
          <w:ilvl w:val="0"/>
          <w:numId w:val="36"/>
        </w:numPr>
        <w:tabs>
          <w:tab w:val="clear" w:pos="426"/>
        </w:tabs>
        <w:spacing w:after="0"/>
        <w:contextualSpacing/>
        <w:rPr>
          <w:rFonts w:ascii="TT31E3o00" w:hAnsi="TT31E3o00" w:cs="TT31E3o00"/>
          <w:color w:val="auto"/>
        </w:rPr>
      </w:pPr>
      <w:r w:rsidRPr="008C0333">
        <w:rPr>
          <w:rFonts w:ascii="TT31E3o00" w:hAnsi="TT31E3o00" w:cs="TT31E3o00"/>
          <w:color w:val="auto"/>
        </w:rPr>
        <w:t xml:space="preserve">Managing the transition around reducing levels of income from </w:t>
      </w:r>
      <w:r>
        <w:rPr>
          <w:rFonts w:ascii="TT31E3o00" w:hAnsi="TT31E3o00" w:cs="TT31E3o00"/>
          <w:color w:val="auto"/>
        </w:rPr>
        <w:t xml:space="preserve">off-street </w:t>
      </w:r>
      <w:r w:rsidRPr="008C0333">
        <w:rPr>
          <w:rFonts w:ascii="TT31E3o00" w:hAnsi="TT31E3o00" w:cs="TT31E3o00"/>
          <w:color w:val="auto"/>
        </w:rPr>
        <w:t>parking</w:t>
      </w:r>
      <w:r>
        <w:rPr>
          <w:rFonts w:ascii="TT31E3o00" w:hAnsi="TT31E3o00" w:cs="TT31E3o00"/>
          <w:color w:val="auto"/>
        </w:rPr>
        <w:t>, as we continue to encourage greater use of public transport, cycling and walking in the city.</w:t>
      </w:r>
    </w:p>
    <w:p w:rsidR="003F47B5" w:rsidRDefault="003F47B5" w:rsidP="00F23B60">
      <w:pPr>
        <w:pStyle w:val="ListParagraph"/>
        <w:numPr>
          <w:ilvl w:val="0"/>
          <w:numId w:val="0"/>
        </w:numPr>
        <w:ind w:left="360"/>
        <w:rPr>
          <w:rFonts w:ascii="TT31E3o00" w:hAnsi="TT31E3o00" w:cs="TT31E3o00"/>
        </w:rPr>
      </w:pPr>
    </w:p>
    <w:p w:rsidR="003F47B5" w:rsidRDefault="003F47B5" w:rsidP="003F47B5">
      <w:pPr>
        <w:rPr>
          <w:rFonts w:ascii="TT31E3o00" w:hAnsi="TT31E3o00" w:cs="TT31E3o00"/>
          <w:b/>
        </w:rPr>
      </w:pPr>
      <w:r>
        <w:rPr>
          <w:rFonts w:ascii="TT31E3o00" w:hAnsi="TT31E3o00" w:cs="TT31E3o00"/>
          <w:b/>
        </w:rPr>
        <w:t>Key achievements</w:t>
      </w:r>
      <w:r w:rsidR="00F721AB">
        <w:rPr>
          <w:rFonts w:ascii="TT31E3o00" w:hAnsi="TT31E3o00" w:cs="TT31E3o00"/>
          <w:b/>
        </w:rPr>
        <w:t xml:space="preserve"> in 2018-19</w:t>
      </w:r>
    </w:p>
    <w:p w:rsidR="003F47B5" w:rsidRDefault="00B36368" w:rsidP="003F47B5">
      <w:pPr>
        <w:pStyle w:val="ListParagraph"/>
        <w:numPr>
          <w:ilvl w:val="0"/>
          <w:numId w:val="34"/>
        </w:numPr>
        <w:tabs>
          <w:tab w:val="clear" w:pos="426"/>
        </w:tabs>
        <w:spacing w:after="0"/>
        <w:contextualSpacing/>
        <w:rPr>
          <w:rFonts w:ascii="TT31E3o00" w:hAnsi="TT31E3o00" w:cs="TT31E3o00"/>
        </w:rPr>
      </w:pPr>
      <w:r>
        <w:rPr>
          <w:rFonts w:ascii="TT31E3o00" w:hAnsi="TT31E3o00" w:cs="TT31E3o00"/>
        </w:rPr>
        <w:t>Some key achievements</w:t>
      </w:r>
      <w:r w:rsidR="00D17D86">
        <w:rPr>
          <w:rFonts w:ascii="TT31E3o00" w:hAnsi="TT31E3o00" w:cs="TT31E3o00"/>
        </w:rPr>
        <w:t xml:space="preserve"> in 2018</w:t>
      </w:r>
      <w:r w:rsidR="003F47B5">
        <w:rPr>
          <w:rFonts w:ascii="TT31E3o00" w:hAnsi="TT31E3o00" w:cs="TT31E3o00"/>
        </w:rPr>
        <w:t xml:space="preserve"> </w:t>
      </w:r>
      <w:r>
        <w:rPr>
          <w:rFonts w:ascii="TT31E3o00" w:hAnsi="TT31E3o00" w:cs="TT31E3o00"/>
        </w:rPr>
        <w:t>were</w:t>
      </w:r>
      <w:r w:rsidR="003F47B5">
        <w:rPr>
          <w:rFonts w:ascii="TT31E3o00" w:hAnsi="TT31E3o00" w:cs="TT31E3o00"/>
        </w:rPr>
        <w:t>:</w:t>
      </w:r>
    </w:p>
    <w:p w:rsidR="002F7187" w:rsidRDefault="002F7187" w:rsidP="002F7187">
      <w:pPr>
        <w:pStyle w:val="ListParagraph"/>
        <w:numPr>
          <w:ilvl w:val="0"/>
          <w:numId w:val="0"/>
        </w:numPr>
        <w:tabs>
          <w:tab w:val="clear" w:pos="426"/>
        </w:tabs>
        <w:spacing w:after="0"/>
        <w:ind w:left="360"/>
        <w:contextualSpacing/>
        <w:rPr>
          <w:rFonts w:ascii="TT31E3o00" w:hAnsi="TT31E3o00" w:cs="TT31E3o00"/>
        </w:rPr>
      </w:pPr>
    </w:p>
    <w:p w:rsidR="002F7187" w:rsidRPr="002F7187" w:rsidRDefault="002F7187" w:rsidP="002F7187">
      <w:pPr>
        <w:pStyle w:val="ListParagraph"/>
        <w:numPr>
          <w:ilvl w:val="0"/>
          <w:numId w:val="45"/>
        </w:numPr>
        <w:rPr>
          <w:rFonts w:cs="Arial"/>
        </w:rPr>
      </w:pPr>
      <w:r w:rsidRPr="002F7187">
        <w:rPr>
          <w:rFonts w:cs="Arial"/>
        </w:rPr>
        <w:t>Oxford City Council has continued to deliver efficiency savings during 2018/19 to a value of £0.5 million in addition to £2.9 million achieved in the previous 3 years.</w:t>
      </w:r>
    </w:p>
    <w:p w:rsidR="003F47B5" w:rsidRPr="002F7187" w:rsidRDefault="003E0A1F" w:rsidP="003E0A1F">
      <w:pPr>
        <w:pStyle w:val="ListParagraph"/>
        <w:numPr>
          <w:ilvl w:val="0"/>
          <w:numId w:val="45"/>
        </w:numPr>
        <w:rPr>
          <w:rFonts w:cs="Arial"/>
        </w:rPr>
      </w:pPr>
      <w:r w:rsidRPr="002F7187">
        <w:rPr>
          <w:rFonts w:cs="Arial"/>
        </w:rPr>
        <w:t xml:space="preserve">Successful partnership work to secure the Oxfordshire Housing and Growth Deal which </w:t>
      </w:r>
      <w:r w:rsidR="008C0333" w:rsidRPr="002F7187">
        <w:rPr>
          <w:rFonts w:cs="Arial"/>
        </w:rPr>
        <w:t xml:space="preserve">is </w:t>
      </w:r>
      <w:r w:rsidRPr="002F7187">
        <w:rPr>
          <w:rFonts w:cs="Arial"/>
        </w:rPr>
        <w:t>deliver</w:t>
      </w:r>
      <w:r w:rsidR="008C0333" w:rsidRPr="002F7187">
        <w:rPr>
          <w:rFonts w:cs="Arial"/>
        </w:rPr>
        <w:t>ing</w:t>
      </w:r>
      <w:r w:rsidRPr="002F7187">
        <w:rPr>
          <w:rFonts w:cs="Arial"/>
        </w:rPr>
        <w:t xml:space="preserve"> £215 million investment in affordable housing and infrastructure projects</w:t>
      </w:r>
      <w:r w:rsidR="008C0333" w:rsidRPr="002F7187">
        <w:rPr>
          <w:rFonts w:cs="Arial"/>
        </w:rPr>
        <w:t>.</w:t>
      </w:r>
    </w:p>
    <w:p w:rsidR="004E269A" w:rsidRPr="002F7187" w:rsidRDefault="004E269A" w:rsidP="004E269A">
      <w:pPr>
        <w:pStyle w:val="ListParagraph"/>
        <w:numPr>
          <w:ilvl w:val="0"/>
          <w:numId w:val="45"/>
        </w:numPr>
        <w:rPr>
          <w:rFonts w:cs="Arial"/>
        </w:rPr>
      </w:pPr>
      <w:r w:rsidRPr="002F7187">
        <w:rPr>
          <w:rFonts w:cs="Arial"/>
        </w:rPr>
        <w:t xml:space="preserve">Enabled the delivery of more than 90 affordable homes, with 30 social rented units built in Barton Park through the Council’s housing company OCHL.  </w:t>
      </w:r>
    </w:p>
    <w:p w:rsidR="002F7187" w:rsidRPr="002F7187" w:rsidRDefault="002F7187" w:rsidP="002F7187">
      <w:pPr>
        <w:pStyle w:val="ListParagraph"/>
        <w:numPr>
          <w:ilvl w:val="0"/>
          <w:numId w:val="45"/>
        </w:numPr>
      </w:pPr>
      <w:r w:rsidRPr="002F7187">
        <w:t>Extensive public engagement and consultation to develop the draft Oxford Local Plan 2036 which will shape sustainable development of the City.</w:t>
      </w:r>
    </w:p>
    <w:p w:rsidR="004E269A" w:rsidRPr="002F7187" w:rsidRDefault="004E269A" w:rsidP="004E269A">
      <w:pPr>
        <w:pStyle w:val="ListParagraph"/>
        <w:numPr>
          <w:ilvl w:val="0"/>
          <w:numId w:val="45"/>
        </w:numPr>
        <w:rPr>
          <w:rFonts w:cs="Arial"/>
        </w:rPr>
      </w:pPr>
      <w:r w:rsidRPr="002F7187">
        <w:rPr>
          <w:rFonts w:cs="Arial"/>
        </w:rPr>
        <w:t>Invested an additional £5 million to buy affordable homes through the National Homeless Property Fund. Secured £3.9 million through the planning system to build further affordable housing.</w:t>
      </w:r>
    </w:p>
    <w:p w:rsidR="004E269A" w:rsidRPr="002F7187" w:rsidRDefault="008063FC" w:rsidP="008063FC">
      <w:pPr>
        <w:pStyle w:val="ListParagraph"/>
        <w:numPr>
          <w:ilvl w:val="0"/>
          <w:numId w:val="45"/>
        </w:numPr>
        <w:rPr>
          <w:rFonts w:cs="Arial"/>
        </w:rPr>
      </w:pPr>
      <w:r w:rsidRPr="002F7187">
        <w:rPr>
          <w:rFonts w:cs="Arial"/>
        </w:rPr>
        <w:t xml:space="preserve">Opened a new £4.9m Sports Park on </w:t>
      </w:r>
      <w:proofErr w:type="spellStart"/>
      <w:r w:rsidRPr="002F7187">
        <w:rPr>
          <w:rFonts w:cs="Arial"/>
        </w:rPr>
        <w:t>Horspath</w:t>
      </w:r>
      <w:proofErr w:type="spellEnd"/>
      <w:r w:rsidRPr="002F7187">
        <w:rPr>
          <w:rFonts w:cs="Arial"/>
        </w:rPr>
        <w:t xml:space="preserve"> Road which features floodlit 3G football pitches, grass football pitches, cricket and softball pitches, practice areas, a pavilion and changing rooms.  </w:t>
      </w:r>
    </w:p>
    <w:p w:rsidR="008063FC" w:rsidRDefault="008063FC" w:rsidP="008063FC">
      <w:pPr>
        <w:pStyle w:val="ListParagraph"/>
        <w:numPr>
          <w:ilvl w:val="0"/>
          <w:numId w:val="45"/>
        </w:numPr>
        <w:rPr>
          <w:rFonts w:cs="Arial"/>
        </w:rPr>
      </w:pPr>
      <w:r w:rsidRPr="002F7187">
        <w:rPr>
          <w:rFonts w:cs="Arial"/>
        </w:rPr>
        <w:t>Launched the Public Spaces Drugs Taskforce in partnership with Thames Valley Police, Oxfordshire County Council and Turning Point, to address drug dealing and misuse in the city.</w:t>
      </w:r>
    </w:p>
    <w:p w:rsidR="002F7187" w:rsidRPr="002F7187" w:rsidRDefault="002F7187" w:rsidP="002F7187">
      <w:pPr>
        <w:pStyle w:val="ListParagraph"/>
        <w:numPr>
          <w:ilvl w:val="0"/>
          <w:numId w:val="45"/>
        </w:numPr>
        <w:rPr>
          <w:szCs w:val="20"/>
        </w:rPr>
      </w:pPr>
      <w:r w:rsidRPr="002F7187">
        <w:rPr>
          <w:szCs w:val="20"/>
        </w:rPr>
        <w:lastRenderedPageBreak/>
        <w:t xml:space="preserve">Supported over 40 refugees and migrants to improve their English language skills, and facilitated the volunteering of more than 700 hours to their local community, improving cohesion and integration.  </w:t>
      </w:r>
    </w:p>
    <w:p w:rsidR="008C0333" w:rsidRPr="002F7187" w:rsidRDefault="008C0333" w:rsidP="008C0333">
      <w:pPr>
        <w:pStyle w:val="ListParagraph"/>
        <w:numPr>
          <w:ilvl w:val="0"/>
          <w:numId w:val="45"/>
        </w:numPr>
        <w:rPr>
          <w:rFonts w:cs="Arial"/>
        </w:rPr>
      </w:pPr>
      <w:r w:rsidRPr="002F7187">
        <w:rPr>
          <w:rFonts w:cs="Arial"/>
        </w:rPr>
        <w:t>Established a city centre partnership, bringing together private and public partners to identify key priorities and improvements to benefit the city centre.</w:t>
      </w:r>
    </w:p>
    <w:p w:rsidR="002F7187" w:rsidRPr="002F7187" w:rsidRDefault="003B27AF" w:rsidP="002F7187">
      <w:pPr>
        <w:pStyle w:val="ListParagraph"/>
        <w:numPr>
          <w:ilvl w:val="0"/>
          <w:numId w:val="45"/>
        </w:numPr>
        <w:rPr>
          <w:rFonts w:cs="Arial"/>
        </w:rPr>
      </w:pPr>
      <w:r w:rsidRPr="002F7187">
        <w:rPr>
          <w:rFonts w:cs="Arial"/>
        </w:rPr>
        <w:t>Secured £1.7 million for the first fully electric buses in Oxford, £200,000 to purchase electric delivery vehicles and install charging points for Covered Market traders, and almost £0.5 million to trial the world’s first ‘pop up’ EV charging points.  All which will support a future Zero Emission Zone.</w:t>
      </w:r>
    </w:p>
    <w:p w:rsidR="002F7187" w:rsidRPr="002F7187" w:rsidRDefault="002F7187" w:rsidP="002F7187">
      <w:pPr>
        <w:pStyle w:val="ListParagraph"/>
        <w:numPr>
          <w:ilvl w:val="0"/>
          <w:numId w:val="45"/>
        </w:numPr>
        <w:rPr>
          <w:rFonts w:cs="Arial"/>
        </w:rPr>
      </w:pPr>
      <w:r w:rsidRPr="002F7187">
        <w:rPr>
          <w:rFonts w:cs="Arial"/>
        </w:rPr>
        <w:t>Improved the energy performance of Houses in Multiple Occupation (HMO) in the private rented sector, with over 272 properties checked, and 90 improvements made to meet the minimum energy standards. Energy advice provided to 2,600 tenants.</w:t>
      </w:r>
    </w:p>
    <w:p w:rsidR="003B27AF" w:rsidRPr="002F7187" w:rsidRDefault="003B27AF" w:rsidP="003B27AF">
      <w:pPr>
        <w:pStyle w:val="ListParagraph"/>
        <w:numPr>
          <w:ilvl w:val="0"/>
          <w:numId w:val="45"/>
        </w:numPr>
        <w:rPr>
          <w:rFonts w:cs="Arial"/>
        </w:rPr>
      </w:pPr>
      <w:r w:rsidRPr="002F7187">
        <w:rPr>
          <w:rFonts w:cs="Arial"/>
        </w:rPr>
        <w:t xml:space="preserve">Council Fraud </w:t>
      </w:r>
      <w:r w:rsidR="002C7521">
        <w:rPr>
          <w:rFonts w:cs="Arial"/>
        </w:rPr>
        <w:t xml:space="preserve">Investigation </w:t>
      </w:r>
      <w:r w:rsidRPr="002F7187">
        <w:rPr>
          <w:rFonts w:cs="Arial"/>
        </w:rPr>
        <w:t>Team became the first nationally to win the Excellence in Counter Fraud award for 2018 three years running from the Institute of Revenues Rating and Valuation</w:t>
      </w:r>
      <w:r w:rsidR="002F7187" w:rsidRPr="002F7187">
        <w:rPr>
          <w:rFonts w:cs="Arial"/>
        </w:rPr>
        <w:t>.</w:t>
      </w:r>
    </w:p>
    <w:p w:rsidR="003F47B5" w:rsidRDefault="00D33060" w:rsidP="003F47B5">
      <w:pPr>
        <w:rPr>
          <w:rFonts w:ascii="TT31E3o00" w:hAnsi="TT31E3o00" w:cs="TT31E3o00"/>
        </w:rPr>
      </w:pPr>
      <w:r>
        <w:rPr>
          <w:rFonts w:ascii="TT31E3o00" w:hAnsi="TT31E3o00" w:cs="TT31E3o00"/>
          <w:b/>
        </w:rPr>
        <w:t>Priorities</w:t>
      </w:r>
      <w:r w:rsidR="00936111">
        <w:rPr>
          <w:rFonts w:ascii="TT31E3o00" w:hAnsi="TT31E3o00" w:cs="TT31E3o00"/>
          <w:b/>
        </w:rPr>
        <w:t xml:space="preserve"> for 2019</w:t>
      </w:r>
      <w:r w:rsidR="003F47B5">
        <w:rPr>
          <w:rFonts w:ascii="TT31E3o00" w:hAnsi="TT31E3o00" w:cs="TT31E3o00"/>
          <w:b/>
        </w:rPr>
        <w:t>-</w:t>
      </w:r>
      <w:r w:rsidR="00936111">
        <w:rPr>
          <w:rFonts w:ascii="TT31E3o00" w:hAnsi="TT31E3o00" w:cs="TT31E3o00"/>
          <w:b/>
        </w:rPr>
        <w:t>20</w:t>
      </w:r>
    </w:p>
    <w:p w:rsidR="003F47B5" w:rsidRDefault="00D33060" w:rsidP="00656F6A">
      <w:pPr>
        <w:pStyle w:val="ListParagraph"/>
        <w:numPr>
          <w:ilvl w:val="0"/>
          <w:numId w:val="34"/>
        </w:numPr>
        <w:spacing w:after="0"/>
        <w:contextualSpacing/>
        <w:rPr>
          <w:rFonts w:ascii="TT31E3o00" w:hAnsi="TT31E3o00" w:cs="TT31E3o00"/>
        </w:rPr>
      </w:pPr>
      <w:r>
        <w:rPr>
          <w:rFonts w:ascii="TT31E3o00" w:hAnsi="TT31E3o00" w:cs="TT31E3o00"/>
        </w:rPr>
        <w:t>Priorities</w:t>
      </w:r>
      <w:r w:rsidR="003F47B5" w:rsidRPr="00656F6A">
        <w:rPr>
          <w:rFonts w:ascii="TT31E3o00" w:hAnsi="TT31E3o00" w:cs="TT31E3o00"/>
        </w:rPr>
        <w:t xml:space="preserve"> for the Council in 201</w:t>
      </w:r>
      <w:r w:rsidR="00B4396F">
        <w:rPr>
          <w:rFonts w:ascii="TT31E3o00" w:hAnsi="TT31E3o00" w:cs="TT31E3o00"/>
        </w:rPr>
        <w:t>9</w:t>
      </w:r>
      <w:r w:rsidR="003F47B5" w:rsidRPr="00656F6A">
        <w:rPr>
          <w:rFonts w:ascii="TT31E3o00" w:hAnsi="TT31E3o00" w:cs="TT31E3o00"/>
        </w:rPr>
        <w:t>-</w:t>
      </w:r>
      <w:r w:rsidR="006B4BEF">
        <w:rPr>
          <w:rFonts w:ascii="TT31E3o00" w:hAnsi="TT31E3o00" w:cs="TT31E3o00"/>
        </w:rPr>
        <w:t>20</w:t>
      </w:r>
      <w:r w:rsidR="003F47B5" w:rsidRPr="00656F6A">
        <w:rPr>
          <w:rFonts w:ascii="TT31E3o00" w:hAnsi="TT31E3o00" w:cs="TT31E3o00"/>
        </w:rPr>
        <w:t xml:space="preserve"> will </w:t>
      </w:r>
      <w:r w:rsidR="00F721AB">
        <w:rPr>
          <w:rFonts w:ascii="TT31E3o00" w:hAnsi="TT31E3o00" w:cs="TT31E3o00"/>
        </w:rPr>
        <w:t>include</w:t>
      </w:r>
      <w:r w:rsidR="000479F9" w:rsidRPr="00656F6A">
        <w:rPr>
          <w:rFonts w:ascii="TT31E3o00" w:hAnsi="TT31E3o00" w:cs="TT31E3o00"/>
        </w:rPr>
        <w:t>:</w:t>
      </w:r>
    </w:p>
    <w:p w:rsidR="00F721AB" w:rsidRPr="00656F6A" w:rsidRDefault="00F721AB" w:rsidP="00F721AB">
      <w:pPr>
        <w:pStyle w:val="ListParagraph"/>
        <w:numPr>
          <w:ilvl w:val="0"/>
          <w:numId w:val="0"/>
        </w:numPr>
        <w:spacing w:after="0"/>
        <w:ind w:left="360"/>
        <w:contextualSpacing/>
        <w:rPr>
          <w:rFonts w:ascii="TT31E3o00" w:hAnsi="TT31E3o00" w:cs="TT31E3o00"/>
        </w:rPr>
      </w:pPr>
    </w:p>
    <w:p w:rsidR="00F721AB" w:rsidRPr="00222423" w:rsidRDefault="00F721AB" w:rsidP="00222423">
      <w:pPr>
        <w:pStyle w:val="ListParagraph"/>
        <w:numPr>
          <w:ilvl w:val="0"/>
          <w:numId w:val="46"/>
        </w:numPr>
        <w:spacing w:after="0"/>
        <w:ind w:left="714" w:hanging="357"/>
        <w:contextualSpacing/>
        <w:rPr>
          <w:rFonts w:cs="Arial"/>
          <w:color w:val="auto"/>
        </w:rPr>
      </w:pPr>
      <w:r w:rsidRPr="00222423">
        <w:rPr>
          <w:rFonts w:cs="Arial"/>
        </w:rPr>
        <w:t>Continue the successful delivery of Oxfordshire Housing and Growth Deal investment to provide affordable homes and transport improvements for Oxford’s residents.</w:t>
      </w:r>
    </w:p>
    <w:p w:rsidR="00222423" w:rsidRPr="00222423" w:rsidRDefault="00222423" w:rsidP="00222423">
      <w:pPr>
        <w:pStyle w:val="ListParagraph"/>
        <w:numPr>
          <w:ilvl w:val="0"/>
          <w:numId w:val="46"/>
        </w:numPr>
        <w:spacing w:after="0"/>
        <w:rPr>
          <w:rFonts w:cs="Arial"/>
        </w:rPr>
      </w:pPr>
      <w:r w:rsidRPr="00222423">
        <w:rPr>
          <w:rFonts w:cs="Arial"/>
        </w:rPr>
        <w:t>Publish the Oxford Local Plan 2036. The Planning Inspectorate will examine the plan later in 2019 with a view to adoption in early 2020.</w:t>
      </w:r>
    </w:p>
    <w:p w:rsidR="00222423" w:rsidRPr="00222423" w:rsidRDefault="00222423" w:rsidP="00222423">
      <w:pPr>
        <w:pStyle w:val="ListParagraph"/>
        <w:numPr>
          <w:ilvl w:val="0"/>
          <w:numId w:val="46"/>
        </w:numPr>
        <w:spacing w:after="0"/>
        <w:ind w:left="714" w:hanging="357"/>
        <w:rPr>
          <w:rFonts w:cs="Arial"/>
        </w:rPr>
      </w:pPr>
      <w:r w:rsidRPr="00222423">
        <w:rPr>
          <w:rFonts w:cs="Arial"/>
        </w:rPr>
        <w:t>Publish a refreshed Oxford Economic Growth Strategy that will set out a range of economic initiatives and interventions to safeguard the continued economic success of the city as well as ensuring this is delivered in an inclusive and sustainable manner.</w:t>
      </w:r>
    </w:p>
    <w:p w:rsidR="00315C52" w:rsidRPr="00222423" w:rsidRDefault="00F721AB" w:rsidP="00222423">
      <w:pPr>
        <w:pStyle w:val="ListParagraph"/>
        <w:numPr>
          <w:ilvl w:val="0"/>
          <w:numId w:val="46"/>
        </w:numPr>
        <w:spacing w:after="0"/>
        <w:ind w:left="714" w:hanging="357"/>
        <w:rPr>
          <w:rFonts w:cs="Arial"/>
        </w:rPr>
      </w:pPr>
      <w:r w:rsidRPr="00222423">
        <w:rPr>
          <w:rFonts w:cs="Arial"/>
          <w:color w:val="auto"/>
        </w:rPr>
        <w:t>Take forward L</w:t>
      </w:r>
      <w:r w:rsidR="00C85F3F" w:rsidRPr="00222423">
        <w:rPr>
          <w:rFonts w:cs="Arial"/>
          <w:color w:val="auto"/>
        </w:rPr>
        <w:t xml:space="preserve">iving </w:t>
      </w:r>
      <w:r w:rsidRPr="00222423">
        <w:rPr>
          <w:rFonts w:cs="Arial"/>
          <w:color w:val="auto"/>
        </w:rPr>
        <w:t>W</w:t>
      </w:r>
      <w:r w:rsidR="00C85F3F" w:rsidRPr="00222423">
        <w:rPr>
          <w:rFonts w:cs="Arial"/>
          <w:color w:val="auto"/>
        </w:rPr>
        <w:t>age initiatives with the aim of Oxford becoming the first fully accredited</w:t>
      </w:r>
      <w:r w:rsidRPr="00222423">
        <w:rPr>
          <w:rFonts w:cs="Arial"/>
          <w:color w:val="auto"/>
        </w:rPr>
        <w:t xml:space="preserve"> Living W</w:t>
      </w:r>
      <w:r w:rsidR="00C85F3F" w:rsidRPr="00222423">
        <w:rPr>
          <w:rFonts w:cs="Arial"/>
          <w:color w:val="auto"/>
        </w:rPr>
        <w:t>age city in England.</w:t>
      </w:r>
    </w:p>
    <w:p w:rsidR="00222423" w:rsidRPr="00222423" w:rsidRDefault="00222423" w:rsidP="00222423">
      <w:pPr>
        <w:pStyle w:val="ListParagraph"/>
        <w:numPr>
          <w:ilvl w:val="0"/>
          <w:numId w:val="46"/>
        </w:numPr>
        <w:spacing w:after="0"/>
        <w:ind w:left="714" w:hanging="357"/>
        <w:contextualSpacing/>
        <w:rPr>
          <w:rFonts w:cs="Arial"/>
          <w:color w:val="auto"/>
        </w:rPr>
      </w:pPr>
      <w:r w:rsidRPr="00222423">
        <w:rPr>
          <w:rFonts w:cs="Arial"/>
        </w:rPr>
        <w:t>Delivery of the updated Oxford Direct Services business plan, which will increase capital investment and boost the rate of growth and income generated for the Council</w:t>
      </w:r>
    </w:p>
    <w:p w:rsidR="00C85F3F" w:rsidRPr="00222423" w:rsidRDefault="00C85F3F" w:rsidP="00222423">
      <w:pPr>
        <w:pStyle w:val="ListParagraph"/>
        <w:numPr>
          <w:ilvl w:val="0"/>
          <w:numId w:val="46"/>
        </w:numPr>
        <w:spacing w:after="0"/>
        <w:ind w:left="714" w:hanging="357"/>
        <w:contextualSpacing/>
        <w:rPr>
          <w:rFonts w:cs="Arial"/>
          <w:color w:val="auto"/>
        </w:rPr>
      </w:pPr>
      <w:r w:rsidRPr="00222423">
        <w:rPr>
          <w:rFonts w:cs="Arial"/>
          <w:color w:val="auto"/>
        </w:rPr>
        <w:t>Increase in homelessness budget by £200,000 to £1.7 million a year for servi</w:t>
      </w:r>
      <w:r w:rsidR="00F721AB" w:rsidRPr="00222423">
        <w:rPr>
          <w:rFonts w:cs="Arial"/>
          <w:color w:val="auto"/>
        </w:rPr>
        <w:t>ces for homeless people, and mak</w:t>
      </w:r>
      <w:r w:rsidRPr="00222423">
        <w:rPr>
          <w:rFonts w:cs="Arial"/>
          <w:color w:val="auto"/>
        </w:rPr>
        <w:t>e leisure services available for free to homeless pathway clients</w:t>
      </w:r>
      <w:r w:rsidR="00222423" w:rsidRPr="00222423">
        <w:rPr>
          <w:rFonts w:cs="Arial"/>
          <w:color w:val="auto"/>
        </w:rPr>
        <w:t>.</w:t>
      </w:r>
    </w:p>
    <w:p w:rsidR="00F721AB" w:rsidRPr="00222423" w:rsidRDefault="00F721AB" w:rsidP="00222423">
      <w:pPr>
        <w:pStyle w:val="ListParagraph"/>
        <w:numPr>
          <w:ilvl w:val="0"/>
          <w:numId w:val="46"/>
        </w:numPr>
        <w:spacing w:after="0"/>
        <w:ind w:left="714" w:hanging="357"/>
        <w:contextualSpacing/>
        <w:rPr>
          <w:rFonts w:cs="Arial"/>
          <w:color w:val="auto"/>
        </w:rPr>
      </w:pPr>
      <w:r w:rsidRPr="00222423">
        <w:rPr>
          <w:rFonts w:cs="Arial"/>
        </w:rPr>
        <w:t>Work through OCHL and with Registered Providers to increase the delivery of affordable housing in Oxford, including social rented homes, through Growth Deal funding, with work starting on over 600 units by Mar 2021</w:t>
      </w:r>
    </w:p>
    <w:p w:rsidR="00222423" w:rsidRPr="00222423" w:rsidRDefault="00222423" w:rsidP="00222423">
      <w:pPr>
        <w:pStyle w:val="ListParagraph"/>
        <w:numPr>
          <w:ilvl w:val="0"/>
          <w:numId w:val="46"/>
        </w:numPr>
        <w:spacing w:after="0"/>
        <w:rPr>
          <w:rFonts w:cs="Arial"/>
        </w:rPr>
      </w:pPr>
      <w:r w:rsidRPr="00222423">
        <w:rPr>
          <w:rFonts w:cs="Arial"/>
        </w:rPr>
        <w:t xml:space="preserve">Implement Premium Council Tax of 100 per cent additional tax for properties that have been empty for more than two years with effect from 01 April 2019 to encourage more empty properties back into use. </w:t>
      </w:r>
    </w:p>
    <w:p w:rsidR="00222423" w:rsidRPr="00222423" w:rsidRDefault="00222423" w:rsidP="00222423">
      <w:pPr>
        <w:pStyle w:val="ListParagraph"/>
        <w:numPr>
          <w:ilvl w:val="0"/>
          <w:numId w:val="46"/>
        </w:numPr>
        <w:spacing w:after="0"/>
        <w:rPr>
          <w:rFonts w:cs="Arial"/>
        </w:rPr>
      </w:pPr>
      <w:r w:rsidRPr="00222423">
        <w:rPr>
          <w:rFonts w:cs="Arial"/>
        </w:rPr>
        <w:t xml:space="preserve">Review of the provision and maintenance of Council-managed community centres and continue the modernisation of other community centres, focusing on increasing usage and satisfaction levels.  </w:t>
      </w:r>
    </w:p>
    <w:p w:rsidR="00222423" w:rsidRPr="00222423" w:rsidRDefault="00222423" w:rsidP="00222423">
      <w:pPr>
        <w:pStyle w:val="ListParagraph"/>
        <w:numPr>
          <w:ilvl w:val="0"/>
          <w:numId w:val="46"/>
        </w:numPr>
        <w:spacing w:after="0"/>
        <w:rPr>
          <w:rFonts w:cs="Arial"/>
        </w:rPr>
      </w:pPr>
      <w:r w:rsidRPr="00222423">
        <w:rPr>
          <w:rFonts w:cs="Arial"/>
        </w:rPr>
        <w:lastRenderedPageBreak/>
        <w:t>Detailed work in partnership with the County Council on implementation plans for the Zero Emissions Zone 2020 and further public consultation on the final proposals.</w:t>
      </w:r>
      <w:r w:rsidRPr="00222423" w:rsidDel="00B6697A">
        <w:rPr>
          <w:rFonts w:cs="Arial"/>
        </w:rPr>
        <w:t xml:space="preserve"> </w:t>
      </w:r>
    </w:p>
    <w:p w:rsidR="00222423" w:rsidRPr="00222423" w:rsidRDefault="00222423" w:rsidP="00222423">
      <w:pPr>
        <w:pStyle w:val="ListParagraph"/>
        <w:numPr>
          <w:ilvl w:val="0"/>
          <w:numId w:val="46"/>
        </w:numPr>
        <w:spacing w:after="0"/>
        <w:rPr>
          <w:rFonts w:cs="Arial"/>
        </w:rPr>
      </w:pPr>
      <w:r w:rsidRPr="00222423">
        <w:rPr>
          <w:rFonts w:cs="Arial"/>
        </w:rPr>
        <w:t>Continue to invest in critical digital and technology to further improve the security of the City Council’s systems, ensure the health and safety of staff, residents and service users; and to enable staff to better work remotely, increase their efficiency in responding to service users’ needs, facilitate collaboration, and increase digital skills.</w:t>
      </w:r>
    </w:p>
    <w:p w:rsidR="00C85F3F" w:rsidRPr="00222423" w:rsidRDefault="00C85F3F" w:rsidP="00222423">
      <w:pPr>
        <w:pStyle w:val="ListParagraph"/>
        <w:numPr>
          <w:ilvl w:val="0"/>
          <w:numId w:val="46"/>
        </w:numPr>
        <w:spacing w:after="0"/>
        <w:ind w:left="714" w:hanging="357"/>
        <w:contextualSpacing/>
        <w:rPr>
          <w:rFonts w:cs="Arial"/>
          <w:color w:val="auto"/>
        </w:rPr>
      </w:pPr>
      <w:r w:rsidRPr="00222423">
        <w:rPr>
          <w:rFonts w:cs="Arial"/>
          <w:color w:val="auto"/>
        </w:rPr>
        <w:t xml:space="preserve">Deliver the </w:t>
      </w:r>
      <w:proofErr w:type="spellStart"/>
      <w:r w:rsidRPr="00222423">
        <w:rPr>
          <w:rFonts w:cs="Arial"/>
          <w:color w:val="auto"/>
        </w:rPr>
        <w:t>GoodGym</w:t>
      </w:r>
      <w:proofErr w:type="spellEnd"/>
      <w:r w:rsidRPr="00222423">
        <w:rPr>
          <w:rFonts w:cs="Arial"/>
          <w:color w:val="auto"/>
        </w:rPr>
        <w:t xml:space="preserve"> project that organises jogging and running events and promotes volunteering to help support older people.</w:t>
      </w:r>
    </w:p>
    <w:p w:rsidR="00BC288E" w:rsidRPr="00222423" w:rsidRDefault="00BC288E" w:rsidP="00222423">
      <w:pPr>
        <w:pStyle w:val="ListParagraph"/>
        <w:numPr>
          <w:ilvl w:val="0"/>
          <w:numId w:val="46"/>
        </w:numPr>
        <w:spacing w:after="0"/>
        <w:ind w:left="714" w:hanging="357"/>
        <w:contextualSpacing/>
        <w:rPr>
          <w:rFonts w:cs="Arial"/>
          <w:color w:val="auto"/>
        </w:rPr>
      </w:pPr>
      <w:r w:rsidRPr="00222423">
        <w:rPr>
          <w:rFonts w:cs="Arial"/>
          <w:color w:val="auto"/>
        </w:rPr>
        <w:t>Work with partners on the development of County Wide Strategies including the Oxfordshire Health &amp; Wellbeing Strategy and Older People’s Strategy to meet the needs of residents in the city.</w:t>
      </w:r>
    </w:p>
    <w:p w:rsidR="00936111" w:rsidRPr="00222423" w:rsidRDefault="00936111" w:rsidP="00222423">
      <w:pPr>
        <w:pStyle w:val="ListParagraph"/>
        <w:numPr>
          <w:ilvl w:val="0"/>
          <w:numId w:val="46"/>
        </w:numPr>
        <w:spacing w:after="0"/>
        <w:ind w:left="714" w:hanging="357"/>
        <w:contextualSpacing/>
        <w:rPr>
          <w:rFonts w:cs="Arial"/>
          <w:color w:val="auto"/>
        </w:rPr>
      </w:pPr>
      <w:r w:rsidRPr="00222423">
        <w:rPr>
          <w:rFonts w:cs="Arial"/>
          <w:color w:val="auto"/>
        </w:rPr>
        <w:t>Invest £250,000 for new cycle infrastructure, to be part of matched funding with other Public bodies</w:t>
      </w:r>
      <w:r w:rsidR="00222423" w:rsidRPr="00222423">
        <w:rPr>
          <w:rFonts w:cs="Arial"/>
          <w:color w:val="auto"/>
        </w:rPr>
        <w:t>.</w:t>
      </w:r>
    </w:p>
    <w:p w:rsidR="00222423" w:rsidRPr="00222423" w:rsidRDefault="00222423" w:rsidP="00222423">
      <w:pPr>
        <w:pStyle w:val="ListParagraph"/>
        <w:numPr>
          <w:ilvl w:val="0"/>
          <w:numId w:val="46"/>
        </w:numPr>
        <w:spacing w:after="0"/>
        <w:rPr>
          <w:rFonts w:cs="Arial"/>
        </w:rPr>
      </w:pPr>
      <w:r w:rsidRPr="00222423">
        <w:rPr>
          <w:rFonts w:cs="Arial"/>
        </w:rPr>
        <w:t xml:space="preserve">Continue to work with the Environment Agency to deliver the Oxford Flood Alleviation Scheme. </w:t>
      </w:r>
    </w:p>
    <w:p w:rsidR="004E269A" w:rsidRPr="003D33E3" w:rsidRDefault="004E269A" w:rsidP="003F47B5">
      <w:pPr>
        <w:pStyle w:val="ListParagraph"/>
        <w:numPr>
          <w:ilvl w:val="0"/>
          <w:numId w:val="0"/>
        </w:numPr>
        <w:tabs>
          <w:tab w:val="clear" w:pos="426"/>
        </w:tabs>
        <w:spacing w:after="0"/>
        <w:ind w:left="1080"/>
        <w:contextualSpacing/>
        <w:rPr>
          <w:rFonts w:ascii="TT31E3o00" w:hAnsi="TT31E3o00" w:cs="TT31E3o00"/>
        </w:rPr>
      </w:pPr>
    </w:p>
    <w:p w:rsidR="003F47B5" w:rsidRDefault="003F47B5" w:rsidP="003F47B5">
      <w:pPr>
        <w:rPr>
          <w:rFonts w:ascii="TT31E3o00" w:hAnsi="TT31E3o00" w:cs="TT31E3o00"/>
          <w:b/>
        </w:rPr>
      </w:pPr>
      <w:r>
        <w:rPr>
          <w:rFonts w:ascii="TT31E3o00" w:hAnsi="TT31E3o00" w:cs="TT31E3o00"/>
          <w:b/>
        </w:rPr>
        <w:t>Corporate Performance Targets</w:t>
      </w:r>
    </w:p>
    <w:p w:rsidR="000479F9" w:rsidRPr="002B3968" w:rsidRDefault="003F47B5" w:rsidP="002B3968">
      <w:pPr>
        <w:pStyle w:val="ListParagraph"/>
        <w:numPr>
          <w:ilvl w:val="0"/>
          <w:numId w:val="34"/>
        </w:numPr>
        <w:tabs>
          <w:tab w:val="clear" w:pos="426"/>
        </w:tabs>
        <w:autoSpaceDE w:val="0"/>
        <w:autoSpaceDN w:val="0"/>
        <w:adjustRightInd w:val="0"/>
        <w:spacing w:after="0"/>
        <w:contextualSpacing/>
        <w:rPr>
          <w:rFonts w:ascii="TT31E3o00" w:hAnsi="TT31E3o00" w:cs="TT31E3o00"/>
        </w:rPr>
      </w:pPr>
      <w:r w:rsidRPr="00A35EF7">
        <w:rPr>
          <w:rFonts w:ascii="TT31E3o00" w:hAnsi="TT31E3o00" w:cs="TT31E3o00"/>
        </w:rPr>
        <w:t xml:space="preserve">The Corporate Plan 2016-20 </w:t>
      </w:r>
      <w:r w:rsidR="00E61311">
        <w:rPr>
          <w:rFonts w:ascii="TT31E3o00" w:hAnsi="TT31E3o00" w:cs="TT31E3o00"/>
        </w:rPr>
        <w:t xml:space="preserve">also </w:t>
      </w:r>
      <w:r w:rsidRPr="00A35EF7">
        <w:rPr>
          <w:rFonts w:ascii="TT31E3o00" w:hAnsi="TT31E3o00" w:cs="TT31E3o00"/>
        </w:rPr>
        <w:t xml:space="preserve">sets out </w:t>
      </w:r>
      <w:r w:rsidR="00E61311">
        <w:rPr>
          <w:rFonts w:ascii="TT31E3o00" w:hAnsi="TT31E3o00" w:cs="TT31E3o00"/>
        </w:rPr>
        <w:t xml:space="preserve">a limited set of </w:t>
      </w:r>
      <w:r w:rsidRPr="00A35EF7">
        <w:rPr>
          <w:rFonts w:ascii="TT31E3o00" w:hAnsi="TT31E3o00" w:cs="TT31E3o00"/>
        </w:rPr>
        <w:t xml:space="preserve">corporate performance measures for each of the Council’s priority areas. An update on progress on the targets is included within the Annual Update Report. </w:t>
      </w:r>
      <w:r w:rsidR="000479F9" w:rsidRPr="002B3968">
        <w:rPr>
          <w:rFonts w:ascii="TT31E3o00" w:hAnsi="TT31E3o00" w:cs="TT31E3o00"/>
        </w:rPr>
        <w:t xml:space="preserve">Where the </w:t>
      </w:r>
      <w:r w:rsidR="00085F14" w:rsidRPr="002B3968">
        <w:rPr>
          <w:rFonts w:ascii="TT31E3o00" w:hAnsi="TT31E3o00" w:cs="TT31E3o00"/>
        </w:rPr>
        <w:t xml:space="preserve">success measure </w:t>
      </w:r>
      <w:r w:rsidR="000479F9" w:rsidRPr="002B3968">
        <w:rPr>
          <w:rFonts w:ascii="TT31E3o00" w:hAnsi="TT31E3o00" w:cs="TT31E3o00"/>
        </w:rPr>
        <w:t xml:space="preserve">targets have not been met an </w:t>
      </w:r>
      <w:r w:rsidR="00085F14" w:rsidRPr="002B3968">
        <w:rPr>
          <w:rFonts w:ascii="TT31E3o00" w:hAnsi="TT31E3o00" w:cs="TT31E3o00"/>
        </w:rPr>
        <w:t>explanation</w:t>
      </w:r>
      <w:r w:rsidR="000479F9" w:rsidRPr="002B3968">
        <w:rPr>
          <w:rFonts w:ascii="TT31E3o00" w:hAnsi="TT31E3o00" w:cs="TT31E3o00"/>
        </w:rPr>
        <w:t xml:space="preserve"> has been </w:t>
      </w:r>
      <w:r w:rsidR="00E61311">
        <w:rPr>
          <w:rFonts w:ascii="TT31E3o00" w:hAnsi="TT31E3o00" w:cs="TT31E3o00"/>
        </w:rPr>
        <w:t>provided</w:t>
      </w:r>
      <w:r w:rsidR="00181E7E">
        <w:rPr>
          <w:rFonts w:ascii="TT31E3o00" w:hAnsi="TT31E3o00" w:cs="TT31E3o00"/>
        </w:rPr>
        <w:t>.</w:t>
      </w:r>
    </w:p>
    <w:p w:rsidR="006D4D50" w:rsidRDefault="006D4D50" w:rsidP="006D4D50">
      <w:pPr>
        <w:pStyle w:val="Header"/>
        <w:tabs>
          <w:tab w:val="clear" w:pos="4153"/>
          <w:tab w:val="clear" w:pos="8306"/>
          <w:tab w:val="center" w:pos="4513"/>
          <w:tab w:val="right" w:pos="9026"/>
        </w:tabs>
        <w:spacing w:after="0"/>
        <w:rPr>
          <w:rFonts w:ascii="TT31E3o00" w:hAnsi="TT31E3o00" w:cs="TT31E3o00"/>
          <w:sz w:val="24"/>
        </w:rPr>
      </w:pPr>
    </w:p>
    <w:p w:rsidR="003F47B5" w:rsidRDefault="003F47B5" w:rsidP="003F47B5">
      <w:pPr>
        <w:rPr>
          <w:rFonts w:ascii="TT31E3o00" w:hAnsi="TT31E3o00" w:cs="TT31E3o00"/>
          <w:b/>
        </w:rPr>
      </w:pPr>
      <w:r>
        <w:rPr>
          <w:rFonts w:ascii="TT31E3o00" w:hAnsi="TT31E3o00" w:cs="TT31E3o00"/>
          <w:b/>
        </w:rPr>
        <w:t xml:space="preserve">Publication of </w:t>
      </w:r>
      <w:proofErr w:type="gramStart"/>
      <w:r>
        <w:rPr>
          <w:rFonts w:ascii="TT31E3o00" w:hAnsi="TT31E3o00" w:cs="TT31E3o00"/>
          <w:b/>
        </w:rPr>
        <w:t>Annual  Update</w:t>
      </w:r>
      <w:proofErr w:type="gramEnd"/>
      <w:r>
        <w:rPr>
          <w:rFonts w:ascii="TT31E3o00" w:hAnsi="TT31E3o00" w:cs="TT31E3o00"/>
          <w:b/>
        </w:rPr>
        <w:t xml:space="preserve"> of the Corporate Plan 2016-20</w:t>
      </w: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 xml:space="preserve">Once approved for adoption, the Annual Report Update on the Corporate Plan 2016- 20 will be </w:t>
      </w:r>
      <w:r w:rsidR="00DF7BA7">
        <w:rPr>
          <w:rFonts w:ascii="TT31E3o00" w:hAnsi="TT31E3o00" w:cs="TT31E3o00"/>
        </w:rPr>
        <w:t xml:space="preserve">made available in hard copy, accessible format </w:t>
      </w:r>
      <w:r>
        <w:rPr>
          <w:rFonts w:ascii="TT31E3o00" w:hAnsi="TT31E3o00" w:cs="TT31E3o00"/>
        </w:rPr>
        <w:t xml:space="preserve">and </w:t>
      </w:r>
      <w:r w:rsidR="00DF7BA7">
        <w:rPr>
          <w:rFonts w:ascii="TT31E3o00" w:hAnsi="TT31E3o00" w:cs="TT31E3o00"/>
        </w:rPr>
        <w:t xml:space="preserve">placed </w:t>
      </w:r>
      <w:r>
        <w:rPr>
          <w:rFonts w:ascii="TT31E3o00" w:hAnsi="TT31E3o00" w:cs="TT31E3o00"/>
        </w:rPr>
        <w:t>on the Council web site.</w:t>
      </w:r>
    </w:p>
    <w:p w:rsidR="003F47B5" w:rsidRDefault="003F47B5" w:rsidP="003F47B5">
      <w:pPr>
        <w:rPr>
          <w:rFonts w:ascii="TT31E3o00" w:hAnsi="TT31E3o00" w:cs="TT31E3o00"/>
          <w:b/>
        </w:rPr>
      </w:pPr>
    </w:p>
    <w:p w:rsidR="00181E7E" w:rsidRDefault="00181E7E" w:rsidP="003F47B5">
      <w:pPr>
        <w:rPr>
          <w:rFonts w:ascii="TT31E3o00" w:hAnsi="TT31E3o00" w:cs="TT31E3o00"/>
          <w:b/>
        </w:rPr>
      </w:pPr>
      <w:r>
        <w:rPr>
          <w:rFonts w:ascii="TT31E3o00" w:hAnsi="TT31E3o00" w:cs="TT31E3o00"/>
          <w:b/>
        </w:rPr>
        <w:t xml:space="preserve">Corporate Plan beyond 2020 </w:t>
      </w:r>
    </w:p>
    <w:p w:rsidR="00181E7E" w:rsidRPr="00181E7E" w:rsidRDefault="00181E7E" w:rsidP="00181E7E">
      <w:pPr>
        <w:pStyle w:val="ListParagraph"/>
        <w:numPr>
          <w:ilvl w:val="0"/>
          <w:numId w:val="34"/>
        </w:numPr>
        <w:rPr>
          <w:rFonts w:ascii="TT31E3o00" w:hAnsi="TT31E3o00" w:cs="TT31E3o00"/>
        </w:rPr>
      </w:pPr>
      <w:r>
        <w:rPr>
          <w:rFonts w:ascii="TT31E3o00" w:hAnsi="TT31E3o00" w:cs="TT31E3o00"/>
        </w:rPr>
        <w:t xml:space="preserve">Over the course of 2019-20 a new Corporate Plan will be developed for the period beyond 2020. Working with the Leader, officers will develop a draft that go to CEB for approval prior to full public consultation. Following this a final version will go </w:t>
      </w:r>
      <w:r w:rsidR="008B3C80">
        <w:rPr>
          <w:rFonts w:ascii="TT31E3o00" w:hAnsi="TT31E3o00" w:cs="TT31E3o00"/>
        </w:rPr>
        <w:t>further consideration by</w:t>
      </w:r>
      <w:r>
        <w:rPr>
          <w:rFonts w:ascii="TT31E3o00" w:hAnsi="TT31E3o00" w:cs="TT31E3o00"/>
        </w:rPr>
        <w:t xml:space="preserve"> Scrutiny and CEB before</w:t>
      </w:r>
      <w:r w:rsidR="008B3C80">
        <w:rPr>
          <w:rFonts w:ascii="TT31E3o00" w:hAnsi="TT31E3o00" w:cs="TT31E3o00"/>
        </w:rPr>
        <w:t xml:space="preserve"> being presented to Council for approval.</w:t>
      </w:r>
      <w:r>
        <w:rPr>
          <w:rFonts w:ascii="TT31E3o00" w:hAnsi="TT31E3o00" w:cs="TT31E3o00"/>
        </w:rPr>
        <w:t xml:space="preserve"> </w:t>
      </w:r>
    </w:p>
    <w:p w:rsidR="003F47B5" w:rsidRDefault="003F47B5" w:rsidP="003F47B5">
      <w:pPr>
        <w:rPr>
          <w:rFonts w:cs="Arial"/>
          <w:b/>
        </w:rPr>
      </w:pPr>
      <w:r>
        <w:rPr>
          <w:rFonts w:cs="Arial"/>
          <w:b/>
        </w:rPr>
        <w:t>Legal Issues</w:t>
      </w:r>
    </w:p>
    <w:p w:rsidR="003F47B5" w:rsidRDefault="003F47B5" w:rsidP="003F47B5">
      <w:pPr>
        <w:pStyle w:val="ListParagraph"/>
        <w:numPr>
          <w:ilvl w:val="0"/>
          <w:numId w:val="34"/>
        </w:numPr>
        <w:tabs>
          <w:tab w:val="clear" w:pos="426"/>
        </w:tabs>
        <w:autoSpaceDE w:val="0"/>
        <w:autoSpaceDN w:val="0"/>
        <w:adjustRightInd w:val="0"/>
        <w:spacing w:after="0"/>
        <w:contextualSpacing/>
        <w:rPr>
          <w:rFonts w:cs="Arial"/>
          <w:b/>
        </w:rPr>
      </w:pPr>
      <w:r>
        <w:rPr>
          <w:rFonts w:ascii="TT31E3o00" w:hAnsi="TT31E3o00" w:cs="TT31E3o00"/>
        </w:rPr>
        <w:t>There are no direct legal implications relating to the Draft Annual Update Report on the Corporate Plan 2016-2020.</w:t>
      </w:r>
    </w:p>
    <w:p w:rsidR="003F47B5" w:rsidRDefault="003F47B5" w:rsidP="003F47B5">
      <w:pPr>
        <w:autoSpaceDE w:val="0"/>
        <w:autoSpaceDN w:val="0"/>
        <w:adjustRightInd w:val="0"/>
        <w:rPr>
          <w:rFonts w:ascii="TT31E3o00" w:hAnsi="TT31E3o00" w:cs="TT31E3o00"/>
          <w:b/>
        </w:rPr>
      </w:pPr>
    </w:p>
    <w:p w:rsidR="003F47B5" w:rsidRDefault="003F47B5" w:rsidP="003F47B5">
      <w:pPr>
        <w:autoSpaceDE w:val="0"/>
        <w:autoSpaceDN w:val="0"/>
        <w:adjustRightInd w:val="0"/>
        <w:rPr>
          <w:rFonts w:ascii="TT31E3o00" w:hAnsi="TT31E3o00" w:cs="TT31E3o00"/>
          <w:b/>
        </w:rPr>
      </w:pPr>
      <w:r>
        <w:rPr>
          <w:rFonts w:ascii="TT31E3o00" w:hAnsi="TT31E3o00" w:cs="TT31E3o00"/>
          <w:b/>
        </w:rPr>
        <w:t>Financial Issues</w:t>
      </w: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The Draft Annual update on the Corporate Plan is underpinned by the Council’s draft Medium Term Financial Plan which outlines how the objectives within the Corporate Plan will be funded. The</w:t>
      </w:r>
      <w:r w:rsidR="00BD1F36">
        <w:rPr>
          <w:rFonts w:ascii="TT31E3o00" w:hAnsi="TT31E3o00" w:cs="TT31E3o00"/>
        </w:rPr>
        <w:t xml:space="preserve"> Council’s draft Budget for 2019-2023</w:t>
      </w:r>
      <w:r>
        <w:rPr>
          <w:rFonts w:ascii="TT31E3o00" w:hAnsi="TT31E3o00" w:cs="TT31E3o00"/>
        </w:rPr>
        <w:t xml:space="preserve"> is presented elsewhere on this CEB agenda.</w:t>
      </w:r>
    </w:p>
    <w:p w:rsidR="00A550B3" w:rsidRDefault="00A550B3" w:rsidP="00A550B3">
      <w:pPr>
        <w:pStyle w:val="ListParagraph"/>
        <w:numPr>
          <w:ilvl w:val="0"/>
          <w:numId w:val="0"/>
        </w:numPr>
        <w:tabs>
          <w:tab w:val="clear" w:pos="426"/>
        </w:tabs>
        <w:autoSpaceDE w:val="0"/>
        <w:autoSpaceDN w:val="0"/>
        <w:adjustRightInd w:val="0"/>
        <w:spacing w:after="0"/>
        <w:ind w:left="360"/>
        <w:contextualSpacing/>
        <w:rPr>
          <w:rFonts w:ascii="TT31E3o00" w:hAnsi="TT31E3o00" w:cs="TT31E3o00"/>
        </w:rPr>
      </w:pPr>
    </w:p>
    <w:p w:rsidR="003F47B5" w:rsidRDefault="003F47B5" w:rsidP="003F47B5">
      <w:pPr>
        <w:rPr>
          <w:rFonts w:cs="Arial"/>
          <w:b/>
          <w:lang w:eastAsia="en-US"/>
        </w:rPr>
      </w:pPr>
    </w:p>
    <w:p w:rsidR="003F47B5" w:rsidRDefault="003F47B5" w:rsidP="003F47B5">
      <w:pPr>
        <w:rPr>
          <w:rFonts w:cs="Arial"/>
          <w:b/>
        </w:rPr>
      </w:pPr>
      <w:r>
        <w:rPr>
          <w:rFonts w:cs="Arial"/>
          <w:b/>
        </w:rPr>
        <w:lastRenderedPageBreak/>
        <w:t>Environmental Impact</w:t>
      </w: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The commitment to improving Oxford’s environment and reducing the environmental impact of the city is directly reflected in the Clean and Green Oxford corporate priority and underpins all of the Council’s activities.</w:t>
      </w:r>
    </w:p>
    <w:p w:rsidR="003F47B5" w:rsidRDefault="003F47B5" w:rsidP="003F47B5">
      <w:pPr>
        <w:rPr>
          <w:rFonts w:cs="Arial"/>
          <w:b/>
          <w:lang w:eastAsia="en-US"/>
        </w:rPr>
      </w:pPr>
    </w:p>
    <w:p w:rsidR="003F47B5" w:rsidRDefault="003F47B5" w:rsidP="003F47B5">
      <w:pPr>
        <w:rPr>
          <w:rFonts w:cs="Arial"/>
        </w:rPr>
      </w:pPr>
      <w:r>
        <w:rPr>
          <w:rFonts w:cs="Arial"/>
          <w:b/>
        </w:rPr>
        <w:t xml:space="preserve">Level of Risk </w:t>
      </w: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 xml:space="preserve">The Corporate Plan 2016-20 is an overarching strategic document, which is underpinned by a series of supporting documents. Details of projects and actions which contribute to the delivery of corporate priorities will be found in the Council’s service plans and other delivery plans. Risks are detailed in service and corporate risk registers. </w:t>
      </w:r>
    </w:p>
    <w:p w:rsidR="003F47B5" w:rsidRDefault="003F47B5" w:rsidP="003F47B5">
      <w:pPr>
        <w:pStyle w:val="ListParagraph"/>
        <w:numPr>
          <w:ilvl w:val="0"/>
          <w:numId w:val="0"/>
        </w:numPr>
        <w:autoSpaceDE w:val="0"/>
        <w:autoSpaceDN w:val="0"/>
        <w:adjustRightInd w:val="0"/>
        <w:ind w:left="360"/>
        <w:rPr>
          <w:rFonts w:cs="Arial"/>
          <w:lang w:eastAsia="en-US"/>
        </w:rPr>
      </w:pPr>
    </w:p>
    <w:p w:rsidR="003F47B5" w:rsidRDefault="003F47B5" w:rsidP="003F47B5">
      <w:pPr>
        <w:rPr>
          <w:rFonts w:cs="Arial"/>
          <w:b/>
        </w:rPr>
      </w:pPr>
      <w:r>
        <w:rPr>
          <w:rFonts w:cs="Arial"/>
          <w:b/>
        </w:rPr>
        <w:t>Equalities Impact</w:t>
      </w: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An equalities impact assessment was undertaken on the Corporate Plan 2016-20. The City Council’s overriding concern in formulating its budget and Corporate Plan has been to expand the options and opportunities available to the people of our city. We particularly aim to reduce inequalities and expand opportunities for those suffering from deprivation.</w:t>
      </w:r>
    </w:p>
    <w:p w:rsidR="002329CF" w:rsidRPr="001356F1" w:rsidRDefault="002329CF" w:rsidP="003F47B5">
      <w:pPr>
        <w:pStyle w:val="ListParagraph"/>
        <w:numPr>
          <w:ilvl w:val="0"/>
          <w:numId w:val="0"/>
        </w:numPr>
        <w:ind w:left="426"/>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3F47B5" w:rsidP="00A46E98">
            <w:r>
              <w:t>Ca</w:t>
            </w:r>
            <w:r w:rsidR="00B65590">
              <w:t>roline Green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B65590" w:rsidP="00A46E98">
            <w:r>
              <w:t>Assistant Chief Executive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B65590" w:rsidP="00A46E98">
            <w:r>
              <w:t>Assistant Chief Executive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B65590">
            <w:r w:rsidRPr="001356F1">
              <w:t xml:space="preserve">01865 </w:t>
            </w:r>
            <w:r w:rsidR="00B65590">
              <w:t xml:space="preserve"> 529887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B65590" w:rsidP="00A46E98">
            <w:pPr>
              <w:rPr>
                <w:rStyle w:val="Hyperlink"/>
                <w:color w:val="000000"/>
              </w:rPr>
            </w:pPr>
            <w:r>
              <w:t xml:space="preserve">e-mail: cgreen@oxford.gov.uk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DF093E" w:rsidRPr="001356F1" w:rsidTr="0026530F">
        <w:tc>
          <w:tcPr>
            <w:tcW w:w="9406" w:type="dxa"/>
            <w:tcBorders>
              <w:top w:val="single" w:sz="4" w:space="0" w:color="auto"/>
              <w:left w:val="single" w:sz="4" w:space="0" w:color="auto"/>
              <w:bottom w:val="single" w:sz="4" w:space="0" w:color="auto"/>
              <w:right w:val="single" w:sz="4" w:space="0" w:color="auto"/>
            </w:tcBorders>
            <w:shd w:val="clear" w:color="auto" w:fill="auto"/>
          </w:tcPr>
          <w:p w:rsidR="0093067A" w:rsidRPr="001356F1" w:rsidRDefault="00182B81" w:rsidP="00F41AC1">
            <w:r w:rsidRPr="001356F1">
              <w:rPr>
                <w:rStyle w:val="Firstpagetablebold"/>
              </w:rPr>
              <w:t>Background Papers:</w:t>
            </w:r>
            <w:r w:rsidR="004332B4">
              <w:rPr>
                <w:rStyle w:val="Firstpagetablebold"/>
              </w:rPr>
              <w:t xml:space="preserve"> </w:t>
            </w:r>
            <w:r w:rsidRPr="001356F1">
              <w:rPr>
                <w:rStyle w:val="Firstpagetablebold"/>
              </w:rPr>
              <w:t xml:space="preserve"> </w:t>
            </w:r>
            <w:r w:rsidR="004332B4" w:rsidRPr="004332B4">
              <w:rPr>
                <w:rStyle w:val="Firstpagetablebold"/>
                <w:b w:val="0"/>
              </w:rPr>
              <w:t>None</w:t>
            </w:r>
          </w:p>
        </w:tc>
      </w:tr>
    </w:tbl>
    <w:p w:rsidR="00CE4C87" w:rsidRDefault="00CE4C87" w:rsidP="0093067A">
      <w:bookmarkStart w:id="0" w:name="_GoBack"/>
      <w:bookmarkEnd w:id="0"/>
    </w:p>
    <w:sectPr w:rsidR="00CE4C87"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77D" w:rsidRDefault="00B0777D" w:rsidP="004A6D2F">
      <w:r>
        <w:separator/>
      </w:r>
    </w:p>
  </w:endnote>
  <w:endnote w:type="continuationSeparator" w:id="0">
    <w:p w:rsidR="00B0777D" w:rsidRDefault="00B0777D"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T31E3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77D" w:rsidRDefault="00B0777D" w:rsidP="004A6D2F">
      <w:r>
        <w:separator/>
      </w:r>
    </w:p>
  </w:footnote>
  <w:footnote w:type="continuationSeparator" w:id="0">
    <w:p w:rsidR="00B0777D" w:rsidRDefault="00B0777D"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F00750" w:rsidP="00D5547E">
    <w:pPr>
      <w:pStyle w:val="Header"/>
      <w:jc w:val="right"/>
    </w:pPr>
    <w:r>
      <w:rPr>
        <w:noProof/>
      </w:rPr>
      <w:drawing>
        <wp:inline distT="0" distB="0" distL="0" distR="0" wp14:anchorId="5BAC5860" wp14:editId="7DC7353C">
          <wp:extent cx="841375" cy="1116965"/>
          <wp:effectExtent l="0" t="0" r="0" b="698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01E0345"/>
    <w:multiLevelType w:val="hybridMultilevel"/>
    <w:tmpl w:val="625CB798"/>
    <w:lvl w:ilvl="0" w:tplc="F42E2FA0">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91C55D3"/>
    <w:multiLevelType w:val="hybridMultilevel"/>
    <w:tmpl w:val="3DECD5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CD26C3"/>
    <w:multiLevelType w:val="hybridMultilevel"/>
    <w:tmpl w:val="7CF64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A0C0533"/>
    <w:multiLevelType w:val="hybridMultilevel"/>
    <w:tmpl w:val="26F61C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1C959B2"/>
    <w:multiLevelType w:val="hybridMultilevel"/>
    <w:tmpl w:val="B210A5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nsid w:val="530A658D"/>
    <w:multiLevelType w:val="hybridMultilevel"/>
    <w:tmpl w:val="45EA906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69A21A3"/>
    <w:multiLevelType w:val="hybridMultilevel"/>
    <w:tmpl w:val="45AAF25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nsid w:val="573F470A"/>
    <w:multiLevelType w:val="hybridMultilevel"/>
    <w:tmpl w:val="048A7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5ABA5FD8"/>
    <w:multiLevelType w:val="multilevel"/>
    <w:tmpl w:val="43D6D2FA"/>
    <w:numStyleLink w:val="StyleBulletedSymbolsymbolLeft063cmHanging063cm"/>
  </w:abstractNum>
  <w:abstractNum w:abstractNumId="35">
    <w:nsid w:val="5B686E73"/>
    <w:multiLevelType w:val="hybridMultilevel"/>
    <w:tmpl w:val="E7E49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EB92B32"/>
    <w:multiLevelType w:val="hybridMultilevel"/>
    <w:tmpl w:val="C7A8FB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2A22831"/>
    <w:multiLevelType w:val="multilevel"/>
    <w:tmpl w:val="43D6D2FA"/>
    <w:numStyleLink w:val="StyleBulletedSymbolsymbolLeft063cmHanging063cm"/>
  </w:abstractNum>
  <w:abstractNum w:abstractNumId="3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B491025"/>
    <w:multiLevelType w:val="hybridMultilevel"/>
    <w:tmpl w:val="2ADEFFA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90D38C8"/>
    <w:multiLevelType w:val="hybridMultilevel"/>
    <w:tmpl w:val="269E05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98365C6"/>
    <w:multiLevelType w:val="multilevel"/>
    <w:tmpl w:val="E67CE66C"/>
    <w:numStyleLink w:val="StyleNumberedLeft0cmHanging075cm"/>
  </w:abstractNum>
  <w:abstractNum w:abstractNumId="45">
    <w:nsid w:val="7C2557EC"/>
    <w:multiLevelType w:val="hybridMultilevel"/>
    <w:tmpl w:val="C64A912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31"/>
  </w:num>
  <w:num w:numId="2">
    <w:abstractNumId w:val="40"/>
  </w:num>
  <w:num w:numId="3">
    <w:abstractNumId w:val="25"/>
  </w:num>
  <w:num w:numId="4">
    <w:abstractNumId w:val="20"/>
  </w:num>
  <w:num w:numId="5">
    <w:abstractNumId w:val="36"/>
  </w:num>
  <w:num w:numId="6">
    <w:abstractNumId w:val="42"/>
  </w:num>
  <w:num w:numId="7">
    <w:abstractNumId w:val="24"/>
  </w:num>
  <w:num w:numId="8">
    <w:abstractNumId w:val="22"/>
  </w:num>
  <w:num w:numId="9">
    <w:abstractNumId w:val="13"/>
  </w:num>
  <w:num w:numId="10">
    <w:abstractNumId w:val="16"/>
  </w:num>
  <w:num w:numId="11">
    <w:abstractNumId w:val="28"/>
  </w:num>
  <w:num w:numId="12">
    <w:abstractNumId w:val="26"/>
  </w:num>
  <w:num w:numId="13">
    <w:abstractNumId w:val="10"/>
  </w:num>
  <w:num w:numId="14">
    <w:abstractNumId w:val="44"/>
  </w:num>
  <w:num w:numId="15">
    <w:abstractNumId w:val="17"/>
  </w:num>
  <w:num w:numId="16">
    <w:abstractNumId w:val="11"/>
  </w:num>
  <w:num w:numId="17">
    <w:abstractNumId w:val="34"/>
  </w:num>
  <w:num w:numId="18">
    <w:abstractNumId w:val="12"/>
  </w:num>
  <w:num w:numId="19">
    <w:abstractNumId w:val="38"/>
  </w:num>
  <w:num w:numId="20">
    <w:abstractNumId w:val="18"/>
  </w:num>
  <w:num w:numId="21">
    <w:abstractNumId w:val="23"/>
  </w:num>
  <w:num w:numId="22">
    <w:abstractNumId w:val="14"/>
  </w:num>
  <w:num w:numId="23">
    <w:abstractNumId w:val="3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5"/>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29"/>
  </w:num>
  <w:num w:numId="38">
    <w:abstractNumId w:val="19"/>
  </w:num>
  <w:num w:numId="39">
    <w:abstractNumId w:val="33"/>
  </w:num>
  <w:num w:numId="40">
    <w:abstractNumId w:val="43"/>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37"/>
  </w:num>
  <w:num w:numId="44">
    <w:abstractNumId w:val="35"/>
  </w:num>
  <w:num w:numId="45">
    <w:abstractNumId w:val="32"/>
  </w:num>
  <w:num w:numId="46">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750"/>
    <w:rsid w:val="000117D4"/>
    <w:rsid w:val="00015527"/>
    <w:rsid w:val="00026CBF"/>
    <w:rsid w:val="000314D7"/>
    <w:rsid w:val="0004203C"/>
    <w:rsid w:val="00045F8B"/>
    <w:rsid w:val="00046D2B"/>
    <w:rsid w:val="000479F9"/>
    <w:rsid w:val="00051945"/>
    <w:rsid w:val="000521D9"/>
    <w:rsid w:val="00055E45"/>
    <w:rsid w:val="00056263"/>
    <w:rsid w:val="00063B36"/>
    <w:rsid w:val="00064D8A"/>
    <w:rsid w:val="00064F82"/>
    <w:rsid w:val="00066510"/>
    <w:rsid w:val="00075049"/>
    <w:rsid w:val="00077523"/>
    <w:rsid w:val="00085F14"/>
    <w:rsid w:val="000B27FE"/>
    <w:rsid w:val="000C089F"/>
    <w:rsid w:val="000C3928"/>
    <w:rsid w:val="000C5E8E"/>
    <w:rsid w:val="000E291E"/>
    <w:rsid w:val="000E3E41"/>
    <w:rsid w:val="000F3D99"/>
    <w:rsid w:val="000F4751"/>
    <w:rsid w:val="000F7321"/>
    <w:rsid w:val="0010524C"/>
    <w:rsid w:val="00107A80"/>
    <w:rsid w:val="00111043"/>
    <w:rsid w:val="00111FB1"/>
    <w:rsid w:val="00113418"/>
    <w:rsid w:val="001356F1"/>
    <w:rsid w:val="00136994"/>
    <w:rsid w:val="0014128E"/>
    <w:rsid w:val="00142984"/>
    <w:rsid w:val="00151888"/>
    <w:rsid w:val="00151C54"/>
    <w:rsid w:val="00156606"/>
    <w:rsid w:val="001566C0"/>
    <w:rsid w:val="00161FDC"/>
    <w:rsid w:val="00170A2D"/>
    <w:rsid w:val="0017617A"/>
    <w:rsid w:val="001808BC"/>
    <w:rsid w:val="00180AAE"/>
    <w:rsid w:val="00181E7E"/>
    <w:rsid w:val="00182B81"/>
    <w:rsid w:val="0018619D"/>
    <w:rsid w:val="001A011E"/>
    <w:rsid w:val="001A066A"/>
    <w:rsid w:val="001A13E6"/>
    <w:rsid w:val="001A5731"/>
    <w:rsid w:val="001B42C3"/>
    <w:rsid w:val="001C0BA7"/>
    <w:rsid w:val="001C5D5E"/>
    <w:rsid w:val="001D481D"/>
    <w:rsid w:val="001D678D"/>
    <w:rsid w:val="001E03F8"/>
    <w:rsid w:val="001E1678"/>
    <w:rsid w:val="001E3376"/>
    <w:rsid w:val="002012A0"/>
    <w:rsid w:val="002069B3"/>
    <w:rsid w:val="00217C7C"/>
    <w:rsid w:val="00222423"/>
    <w:rsid w:val="002243BF"/>
    <w:rsid w:val="002276A1"/>
    <w:rsid w:val="002329CF"/>
    <w:rsid w:val="00232F5B"/>
    <w:rsid w:val="00246BC6"/>
    <w:rsid w:val="00247C29"/>
    <w:rsid w:val="00260467"/>
    <w:rsid w:val="0026088A"/>
    <w:rsid w:val="00263EA3"/>
    <w:rsid w:val="0026530F"/>
    <w:rsid w:val="00284F85"/>
    <w:rsid w:val="00287F60"/>
    <w:rsid w:val="00290915"/>
    <w:rsid w:val="00291AD2"/>
    <w:rsid w:val="002A22E2"/>
    <w:rsid w:val="002B3968"/>
    <w:rsid w:val="002B3B59"/>
    <w:rsid w:val="002B636F"/>
    <w:rsid w:val="002B673A"/>
    <w:rsid w:val="002C64F7"/>
    <w:rsid w:val="002C7521"/>
    <w:rsid w:val="002D5796"/>
    <w:rsid w:val="002E1259"/>
    <w:rsid w:val="002F41F2"/>
    <w:rsid w:val="002F7187"/>
    <w:rsid w:val="00301BF3"/>
    <w:rsid w:val="0030208D"/>
    <w:rsid w:val="00315C52"/>
    <w:rsid w:val="00317C80"/>
    <w:rsid w:val="00323418"/>
    <w:rsid w:val="0033093E"/>
    <w:rsid w:val="003357BF"/>
    <w:rsid w:val="00343CEF"/>
    <w:rsid w:val="0034742F"/>
    <w:rsid w:val="00353357"/>
    <w:rsid w:val="00355A69"/>
    <w:rsid w:val="00364FAD"/>
    <w:rsid w:val="0036738F"/>
    <w:rsid w:val="0036759C"/>
    <w:rsid w:val="00367AE5"/>
    <w:rsid w:val="00367D71"/>
    <w:rsid w:val="0038150A"/>
    <w:rsid w:val="003A0C8B"/>
    <w:rsid w:val="003A3488"/>
    <w:rsid w:val="003B27AF"/>
    <w:rsid w:val="003B3247"/>
    <w:rsid w:val="003B4FDA"/>
    <w:rsid w:val="003B6E75"/>
    <w:rsid w:val="003B7DA1"/>
    <w:rsid w:val="003C5456"/>
    <w:rsid w:val="003D0379"/>
    <w:rsid w:val="003D2574"/>
    <w:rsid w:val="003D33E3"/>
    <w:rsid w:val="003D4C59"/>
    <w:rsid w:val="003E0A1F"/>
    <w:rsid w:val="003E7C17"/>
    <w:rsid w:val="003F4267"/>
    <w:rsid w:val="003F47B5"/>
    <w:rsid w:val="00404032"/>
    <w:rsid w:val="00406394"/>
    <w:rsid w:val="0040736F"/>
    <w:rsid w:val="00412C1F"/>
    <w:rsid w:val="00421CB2"/>
    <w:rsid w:val="00423C6A"/>
    <w:rsid w:val="004268B9"/>
    <w:rsid w:val="00431017"/>
    <w:rsid w:val="004332B4"/>
    <w:rsid w:val="00433B96"/>
    <w:rsid w:val="004418E9"/>
    <w:rsid w:val="004440F1"/>
    <w:rsid w:val="004456DD"/>
    <w:rsid w:val="00446CDF"/>
    <w:rsid w:val="004521B7"/>
    <w:rsid w:val="00462AB5"/>
    <w:rsid w:val="00465EAF"/>
    <w:rsid w:val="004720A6"/>
    <w:rsid w:val="004738C5"/>
    <w:rsid w:val="00475F44"/>
    <w:rsid w:val="00491046"/>
    <w:rsid w:val="004A2AC7"/>
    <w:rsid w:val="004A6D2F"/>
    <w:rsid w:val="004B308F"/>
    <w:rsid w:val="004C2421"/>
    <w:rsid w:val="004C2887"/>
    <w:rsid w:val="004C2B6D"/>
    <w:rsid w:val="004D229E"/>
    <w:rsid w:val="004D2626"/>
    <w:rsid w:val="004D6E26"/>
    <w:rsid w:val="004D77D3"/>
    <w:rsid w:val="004E2054"/>
    <w:rsid w:val="004E269A"/>
    <w:rsid w:val="004E2959"/>
    <w:rsid w:val="004F20EF"/>
    <w:rsid w:val="0050321C"/>
    <w:rsid w:val="00522AB0"/>
    <w:rsid w:val="00522B81"/>
    <w:rsid w:val="00531C7B"/>
    <w:rsid w:val="00536AB1"/>
    <w:rsid w:val="0054712D"/>
    <w:rsid w:val="00547145"/>
    <w:rsid w:val="00547EF6"/>
    <w:rsid w:val="005570B5"/>
    <w:rsid w:val="00567E18"/>
    <w:rsid w:val="00574F1D"/>
    <w:rsid w:val="00575F5F"/>
    <w:rsid w:val="00581805"/>
    <w:rsid w:val="00585F76"/>
    <w:rsid w:val="005A1CDB"/>
    <w:rsid w:val="005A34E4"/>
    <w:rsid w:val="005B17F2"/>
    <w:rsid w:val="005B6E90"/>
    <w:rsid w:val="005B7FB0"/>
    <w:rsid w:val="005C0954"/>
    <w:rsid w:val="005C35A5"/>
    <w:rsid w:val="005C577C"/>
    <w:rsid w:val="005C65F8"/>
    <w:rsid w:val="005D0621"/>
    <w:rsid w:val="005D1E27"/>
    <w:rsid w:val="005D2A3E"/>
    <w:rsid w:val="005E022E"/>
    <w:rsid w:val="005E5215"/>
    <w:rsid w:val="005F7F7E"/>
    <w:rsid w:val="0060352F"/>
    <w:rsid w:val="00614693"/>
    <w:rsid w:val="00623C2F"/>
    <w:rsid w:val="006253C8"/>
    <w:rsid w:val="00633578"/>
    <w:rsid w:val="00637068"/>
    <w:rsid w:val="00650811"/>
    <w:rsid w:val="00650F43"/>
    <w:rsid w:val="00655C0C"/>
    <w:rsid w:val="00656F6A"/>
    <w:rsid w:val="00661D3E"/>
    <w:rsid w:val="00665F7D"/>
    <w:rsid w:val="00692627"/>
    <w:rsid w:val="006969E7"/>
    <w:rsid w:val="006A3643"/>
    <w:rsid w:val="006B022E"/>
    <w:rsid w:val="006B0CA4"/>
    <w:rsid w:val="006B4BEF"/>
    <w:rsid w:val="006C2A29"/>
    <w:rsid w:val="006C64CF"/>
    <w:rsid w:val="006D17B1"/>
    <w:rsid w:val="006D4752"/>
    <w:rsid w:val="006D4D50"/>
    <w:rsid w:val="006D708A"/>
    <w:rsid w:val="006E14C1"/>
    <w:rsid w:val="006F0292"/>
    <w:rsid w:val="006F27FA"/>
    <w:rsid w:val="006F416B"/>
    <w:rsid w:val="006F519B"/>
    <w:rsid w:val="00713675"/>
    <w:rsid w:val="00715823"/>
    <w:rsid w:val="00716BA2"/>
    <w:rsid w:val="007323B3"/>
    <w:rsid w:val="00737B93"/>
    <w:rsid w:val="00745BF0"/>
    <w:rsid w:val="00747A7C"/>
    <w:rsid w:val="0075763F"/>
    <w:rsid w:val="00760AB2"/>
    <w:rsid w:val="007615FE"/>
    <w:rsid w:val="0076655C"/>
    <w:rsid w:val="007742DC"/>
    <w:rsid w:val="00777807"/>
    <w:rsid w:val="00783CD2"/>
    <w:rsid w:val="0078564F"/>
    <w:rsid w:val="007913C9"/>
    <w:rsid w:val="00791437"/>
    <w:rsid w:val="00794D37"/>
    <w:rsid w:val="007A2980"/>
    <w:rsid w:val="007A344F"/>
    <w:rsid w:val="007A5B27"/>
    <w:rsid w:val="007B0C2C"/>
    <w:rsid w:val="007B278E"/>
    <w:rsid w:val="007C5C23"/>
    <w:rsid w:val="007D243A"/>
    <w:rsid w:val="007D7904"/>
    <w:rsid w:val="007E2A26"/>
    <w:rsid w:val="007F2348"/>
    <w:rsid w:val="00803F07"/>
    <w:rsid w:val="008063FC"/>
    <w:rsid w:val="0080749A"/>
    <w:rsid w:val="00821FB8"/>
    <w:rsid w:val="00822ACD"/>
    <w:rsid w:val="008250C5"/>
    <w:rsid w:val="00851EC3"/>
    <w:rsid w:val="00855C66"/>
    <w:rsid w:val="00856393"/>
    <w:rsid w:val="00860CDF"/>
    <w:rsid w:val="00862EA2"/>
    <w:rsid w:val="00864E69"/>
    <w:rsid w:val="00871EE4"/>
    <w:rsid w:val="0087406E"/>
    <w:rsid w:val="00875D31"/>
    <w:rsid w:val="008A5570"/>
    <w:rsid w:val="008A792A"/>
    <w:rsid w:val="008B293F"/>
    <w:rsid w:val="008B3C80"/>
    <w:rsid w:val="008B41BD"/>
    <w:rsid w:val="008B7371"/>
    <w:rsid w:val="008C0333"/>
    <w:rsid w:val="008C1165"/>
    <w:rsid w:val="008D3DDB"/>
    <w:rsid w:val="008D6547"/>
    <w:rsid w:val="008F573F"/>
    <w:rsid w:val="0090285F"/>
    <w:rsid w:val="009034EC"/>
    <w:rsid w:val="009225C9"/>
    <w:rsid w:val="0093067A"/>
    <w:rsid w:val="009308E9"/>
    <w:rsid w:val="009311ED"/>
    <w:rsid w:val="00936111"/>
    <w:rsid w:val="00941C60"/>
    <w:rsid w:val="00954A15"/>
    <w:rsid w:val="00966D42"/>
    <w:rsid w:val="00971689"/>
    <w:rsid w:val="00973E90"/>
    <w:rsid w:val="00975B07"/>
    <w:rsid w:val="00980B4A"/>
    <w:rsid w:val="00993965"/>
    <w:rsid w:val="00995E5F"/>
    <w:rsid w:val="009A631F"/>
    <w:rsid w:val="009C6BF7"/>
    <w:rsid w:val="009C7A5B"/>
    <w:rsid w:val="009E3D0A"/>
    <w:rsid w:val="009E51FC"/>
    <w:rsid w:val="009F1D28"/>
    <w:rsid w:val="009F7618"/>
    <w:rsid w:val="00A03AA8"/>
    <w:rsid w:val="00A04A23"/>
    <w:rsid w:val="00A04D23"/>
    <w:rsid w:val="00A06291"/>
    <w:rsid w:val="00A06766"/>
    <w:rsid w:val="00A06C46"/>
    <w:rsid w:val="00A13765"/>
    <w:rsid w:val="00A21B12"/>
    <w:rsid w:val="00A23F80"/>
    <w:rsid w:val="00A35EF7"/>
    <w:rsid w:val="00A46E98"/>
    <w:rsid w:val="00A550B3"/>
    <w:rsid w:val="00A6352B"/>
    <w:rsid w:val="00A66021"/>
    <w:rsid w:val="00A701B5"/>
    <w:rsid w:val="00A714BB"/>
    <w:rsid w:val="00A80980"/>
    <w:rsid w:val="00A8789F"/>
    <w:rsid w:val="00A9046D"/>
    <w:rsid w:val="00A92D8F"/>
    <w:rsid w:val="00A94590"/>
    <w:rsid w:val="00A963DA"/>
    <w:rsid w:val="00AA5F27"/>
    <w:rsid w:val="00AA6F36"/>
    <w:rsid w:val="00AB2988"/>
    <w:rsid w:val="00AB7999"/>
    <w:rsid w:val="00AC6E02"/>
    <w:rsid w:val="00AD3292"/>
    <w:rsid w:val="00AE495C"/>
    <w:rsid w:val="00AE7AF0"/>
    <w:rsid w:val="00B0777D"/>
    <w:rsid w:val="00B07AF8"/>
    <w:rsid w:val="00B20F48"/>
    <w:rsid w:val="00B36368"/>
    <w:rsid w:val="00B4396F"/>
    <w:rsid w:val="00B500CA"/>
    <w:rsid w:val="00B64776"/>
    <w:rsid w:val="00B65590"/>
    <w:rsid w:val="00B86314"/>
    <w:rsid w:val="00B879A7"/>
    <w:rsid w:val="00BA1C2E"/>
    <w:rsid w:val="00BB20CF"/>
    <w:rsid w:val="00BC0BD2"/>
    <w:rsid w:val="00BC200B"/>
    <w:rsid w:val="00BC288E"/>
    <w:rsid w:val="00BC3DCE"/>
    <w:rsid w:val="00BC4756"/>
    <w:rsid w:val="00BC69A4"/>
    <w:rsid w:val="00BD1F36"/>
    <w:rsid w:val="00BD21F9"/>
    <w:rsid w:val="00BE0680"/>
    <w:rsid w:val="00BE305F"/>
    <w:rsid w:val="00BE7BA3"/>
    <w:rsid w:val="00BF301E"/>
    <w:rsid w:val="00BF5682"/>
    <w:rsid w:val="00BF7B09"/>
    <w:rsid w:val="00C05774"/>
    <w:rsid w:val="00C1339D"/>
    <w:rsid w:val="00C20A95"/>
    <w:rsid w:val="00C2692F"/>
    <w:rsid w:val="00C3207C"/>
    <w:rsid w:val="00C400E1"/>
    <w:rsid w:val="00C41187"/>
    <w:rsid w:val="00C41F25"/>
    <w:rsid w:val="00C473B8"/>
    <w:rsid w:val="00C53271"/>
    <w:rsid w:val="00C63C31"/>
    <w:rsid w:val="00C757A0"/>
    <w:rsid w:val="00C760DE"/>
    <w:rsid w:val="00C82630"/>
    <w:rsid w:val="00C84029"/>
    <w:rsid w:val="00C85B4E"/>
    <w:rsid w:val="00C85F3F"/>
    <w:rsid w:val="00C907F7"/>
    <w:rsid w:val="00C91F23"/>
    <w:rsid w:val="00CA2103"/>
    <w:rsid w:val="00CB6B99"/>
    <w:rsid w:val="00CE2C21"/>
    <w:rsid w:val="00CE340B"/>
    <w:rsid w:val="00CE4C87"/>
    <w:rsid w:val="00CE544A"/>
    <w:rsid w:val="00CF1A88"/>
    <w:rsid w:val="00D11E1C"/>
    <w:rsid w:val="00D160B0"/>
    <w:rsid w:val="00D17D86"/>
    <w:rsid w:val="00D17F94"/>
    <w:rsid w:val="00D223FC"/>
    <w:rsid w:val="00D2575F"/>
    <w:rsid w:val="00D26D1E"/>
    <w:rsid w:val="00D33060"/>
    <w:rsid w:val="00D36A21"/>
    <w:rsid w:val="00D36B46"/>
    <w:rsid w:val="00D36ED9"/>
    <w:rsid w:val="00D474CF"/>
    <w:rsid w:val="00D5547E"/>
    <w:rsid w:val="00D72FAC"/>
    <w:rsid w:val="00D76F5A"/>
    <w:rsid w:val="00D82940"/>
    <w:rsid w:val="00D840F6"/>
    <w:rsid w:val="00D869A1"/>
    <w:rsid w:val="00DA11CB"/>
    <w:rsid w:val="00DA413F"/>
    <w:rsid w:val="00DA4584"/>
    <w:rsid w:val="00DA614B"/>
    <w:rsid w:val="00DC3060"/>
    <w:rsid w:val="00DE0FB2"/>
    <w:rsid w:val="00DF093E"/>
    <w:rsid w:val="00DF7BA7"/>
    <w:rsid w:val="00E008C6"/>
    <w:rsid w:val="00E01F42"/>
    <w:rsid w:val="00E06F45"/>
    <w:rsid w:val="00E206D6"/>
    <w:rsid w:val="00E265DB"/>
    <w:rsid w:val="00E3366E"/>
    <w:rsid w:val="00E37228"/>
    <w:rsid w:val="00E47909"/>
    <w:rsid w:val="00E47ACF"/>
    <w:rsid w:val="00E47E63"/>
    <w:rsid w:val="00E51DC3"/>
    <w:rsid w:val="00E52086"/>
    <w:rsid w:val="00E543A6"/>
    <w:rsid w:val="00E5675C"/>
    <w:rsid w:val="00E60479"/>
    <w:rsid w:val="00E60DDF"/>
    <w:rsid w:val="00E61311"/>
    <w:rsid w:val="00E61D73"/>
    <w:rsid w:val="00E62D5B"/>
    <w:rsid w:val="00E73684"/>
    <w:rsid w:val="00E743CA"/>
    <w:rsid w:val="00E818D6"/>
    <w:rsid w:val="00E87F7A"/>
    <w:rsid w:val="00E902CB"/>
    <w:rsid w:val="00E92D00"/>
    <w:rsid w:val="00E96BD7"/>
    <w:rsid w:val="00EA0DB1"/>
    <w:rsid w:val="00EA0EE9"/>
    <w:rsid w:val="00EA7343"/>
    <w:rsid w:val="00EB30E3"/>
    <w:rsid w:val="00EB5B5B"/>
    <w:rsid w:val="00ED52CA"/>
    <w:rsid w:val="00ED56F7"/>
    <w:rsid w:val="00ED5860"/>
    <w:rsid w:val="00EE35C9"/>
    <w:rsid w:val="00EF27EC"/>
    <w:rsid w:val="00F00750"/>
    <w:rsid w:val="00F05ECA"/>
    <w:rsid w:val="00F131ED"/>
    <w:rsid w:val="00F21BE1"/>
    <w:rsid w:val="00F23B60"/>
    <w:rsid w:val="00F26F89"/>
    <w:rsid w:val="00F3566E"/>
    <w:rsid w:val="00F375FB"/>
    <w:rsid w:val="00F41AC1"/>
    <w:rsid w:val="00F4367A"/>
    <w:rsid w:val="00F44242"/>
    <w:rsid w:val="00F445B1"/>
    <w:rsid w:val="00F45CD4"/>
    <w:rsid w:val="00F51767"/>
    <w:rsid w:val="00F55EF1"/>
    <w:rsid w:val="00F66DCA"/>
    <w:rsid w:val="00F721AB"/>
    <w:rsid w:val="00F74F53"/>
    <w:rsid w:val="00F7606D"/>
    <w:rsid w:val="00F81670"/>
    <w:rsid w:val="00F82024"/>
    <w:rsid w:val="00F8462A"/>
    <w:rsid w:val="00F95BC9"/>
    <w:rsid w:val="00FA624C"/>
    <w:rsid w:val="00FB723D"/>
    <w:rsid w:val="00FD0FAC"/>
    <w:rsid w:val="00FD1DFA"/>
    <w:rsid w:val="00FD4966"/>
    <w:rsid w:val="00FE57DC"/>
    <w:rsid w:val="00FF4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15344">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7085161">
      <w:bodyDiv w:val="1"/>
      <w:marLeft w:val="0"/>
      <w:marRight w:val="0"/>
      <w:marTop w:val="0"/>
      <w:marBottom w:val="0"/>
      <w:divBdr>
        <w:top w:val="none" w:sz="0" w:space="0" w:color="auto"/>
        <w:left w:val="none" w:sz="0" w:space="0" w:color="auto"/>
        <w:bottom w:val="none" w:sz="0" w:space="0" w:color="auto"/>
        <w:right w:val="none" w:sz="0" w:space="0" w:color="auto"/>
      </w:divBdr>
    </w:div>
    <w:div w:id="290019700">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25467297">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19919805">
      <w:bodyDiv w:val="1"/>
      <w:marLeft w:val="0"/>
      <w:marRight w:val="0"/>
      <w:marTop w:val="0"/>
      <w:marBottom w:val="0"/>
      <w:divBdr>
        <w:top w:val="none" w:sz="0" w:space="0" w:color="auto"/>
        <w:left w:val="none" w:sz="0" w:space="0" w:color="auto"/>
        <w:bottom w:val="none" w:sz="0" w:space="0" w:color="auto"/>
        <w:right w:val="none" w:sz="0" w:space="0" w:color="auto"/>
      </w:divBdr>
    </w:div>
    <w:div w:id="647711457">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8212242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48059253">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24134214">
      <w:bodyDiv w:val="1"/>
      <w:marLeft w:val="0"/>
      <w:marRight w:val="0"/>
      <w:marTop w:val="0"/>
      <w:marBottom w:val="0"/>
      <w:divBdr>
        <w:top w:val="none" w:sz="0" w:space="0" w:color="auto"/>
        <w:left w:val="none" w:sz="0" w:space="0" w:color="auto"/>
        <w:bottom w:val="none" w:sz="0" w:space="0" w:color="auto"/>
        <w:right w:val="none" w:sz="0" w:space="0" w:color="auto"/>
      </w:divBdr>
    </w:div>
    <w:div w:id="1158569189">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38926529">
      <w:bodyDiv w:val="1"/>
      <w:marLeft w:val="0"/>
      <w:marRight w:val="0"/>
      <w:marTop w:val="0"/>
      <w:marBottom w:val="0"/>
      <w:divBdr>
        <w:top w:val="none" w:sz="0" w:space="0" w:color="auto"/>
        <w:left w:val="none" w:sz="0" w:space="0" w:color="auto"/>
        <w:bottom w:val="none" w:sz="0" w:space="0" w:color="auto"/>
        <w:right w:val="none" w:sz="0" w:space="0" w:color="auto"/>
      </w:divBdr>
    </w:div>
    <w:div w:id="1733114521">
      <w:bodyDiv w:val="1"/>
      <w:marLeft w:val="0"/>
      <w:marRight w:val="0"/>
      <w:marTop w:val="0"/>
      <w:marBottom w:val="0"/>
      <w:divBdr>
        <w:top w:val="none" w:sz="0" w:space="0" w:color="auto"/>
        <w:left w:val="none" w:sz="0" w:space="0" w:color="auto"/>
        <w:bottom w:val="none" w:sz="0" w:space="0" w:color="auto"/>
        <w:right w:val="none" w:sz="0" w:space="0" w:color="auto"/>
      </w:divBdr>
    </w:div>
    <w:div w:id="1915509474">
      <w:bodyDiv w:val="1"/>
      <w:marLeft w:val="0"/>
      <w:marRight w:val="0"/>
      <w:marTop w:val="0"/>
      <w:marBottom w:val="0"/>
      <w:divBdr>
        <w:top w:val="none" w:sz="0" w:space="0" w:color="auto"/>
        <w:left w:val="none" w:sz="0" w:space="0" w:color="auto"/>
        <w:bottom w:val="none" w:sz="0" w:space="0" w:color="auto"/>
        <w:right w:val="none" w:sz="0" w:space="0" w:color="auto"/>
      </w:divBdr>
    </w:div>
    <w:div w:id="2042196063">
      <w:bodyDiv w:val="1"/>
      <w:marLeft w:val="0"/>
      <w:marRight w:val="0"/>
      <w:marTop w:val="0"/>
      <w:marBottom w:val="0"/>
      <w:divBdr>
        <w:top w:val="none" w:sz="0" w:space="0" w:color="auto"/>
        <w:left w:val="none" w:sz="0" w:space="0" w:color="auto"/>
        <w:bottom w:val="none" w:sz="0" w:space="0" w:color="auto"/>
        <w:right w:val="none" w:sz="0" w:space="0" w:color="auto"/>
      </w:divBdr>
    </w:div>
    <w:div w:id="2094819338">
      <w:bodyDiv w:val="1"/>
      <w:marLeft w:val="0"/>
      <w:marRight w:val="0"/>
      <w:marTop w:val="0"/>
      <w:marBottom w:val="0"/>
      <w:divBdr>
        <w:top w:val="none" w:sz="0" w:space="0" w:color="auto"/>
        <w:left w:val="none" w:sz="0" w:space="0" w:color="auto"/>
        <w:bottom w:val="none" w:sz="0" w:space="0" w:color="auto"/>
        <w:right w:val="none" w:sz="0" w:space="0" w:color="auto"/>
      </w:divBdr>
    </w:div>
    <w:div w:id="210430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ycouncil.oxford.gov.uk/documents/s28130/Appendix%201%20Draft%20Corporate%20Plan%202016%20-%202020.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E5C07-97BE-4641-B43E-D13AB3433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A8886ACE</Template>
  <TotalTime>4</TotalTime>
  <Pages>6</Pages>
  <Words>1936</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Val.Johnson</dc:creator>
  <cp:lastModifiedBy>JMitchell</cp:lastModifiedBy>
  <cp:revision>5</cp:revision>
  <cp:lastPrinted>2015-07-03T13:50:00Z</cp:lastPrinted>
  <dcterms:created xsi:type="dcterms:W3CDTF">2019-02-28T11:55:00Z</dcterms:created>
  <dcterms:modified xsi:type="dcterms:W3CDTF">2019-02-28T14:27:00Z</dcterms:modified>
</cp:coreProperties>
</file>