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2A4" w:rsidRDefault="006572A4">
      <w:pPr>
        <w:pStyle w:val="Header"/>
        <w:tabs>
          <w:tab w:val="clear" w:pos="4153"/>
          <w:tab w:val="clear" w:pos="8306"/>
        </w:tabs>
      </w:pPr>
    </w:p>
    <w:tbl>
      <w:tblPr>
        <w:tblW w:w="0" w:type="auto"/>
        <w:tblLayout w:type="fixed"/>
        <w:tblLook w:val="0000" w:firstRow="0" w:lastRow="0" w:firstColumn="0" w:lastColumn="0" w:noHBand="0" w:noVBand="0"/>
      </w:tblPr>
      <w:tblGrid>
        <w:gridCol w:w="5495"/>
        <w:gridCol w:w="3793"/>
      </w:tblGrid>
      <w:tr w:rsidR="006572A4">
        <w:tc>
          <w:tcPr>
            <w:tcW w:w="5495" w:type="dxa"/>
            <w:tcBorders>
              <w:top w:val="nil"/>
              <w:left w:val="nil"/>
              <w:bottom w:val="nil"/>
              <w:right w:val="nil"/>
            </w:tcBorders>
          </w:tcPr>
          <w:p w:rsidR="00447A22" w:rsidRPr="00447A22" w:rsidRDefault="00447A22" w:rsidP="00447A22">
            <w:pPr>
              <w:widowControl w:val="0"/>
              <w:ind w:right="397"/>
              <w:jc w:val="both"/>
              <w:rPr>
                <w:b/>
                <w:bCs/>
              </w:rPr>
            </w:pPr>
            <w:r w:rsidRPr="00447A22">
              <w:rPr>
                <w:b/>
                <w:bCs/>
              </w:rPr>
              <w:t>West Area Planning Committee</w:t>
            </w:r>
          </w:p>
          <w:p w:rsidR="00447A22" w:rsidRDefault="00447A22" w:rsidP="00447A22">
            <w:pPr>
              <w:widowControl w:val="0"/>
              <w:ind w:right="397"/>
              <w:jc w:val="both"/>
              <w:rPr>
                <w:b/>
                <w:bCs/>
              </w:rPr>
            </w:pPr>
          </w:p>
          <w:p w:rsidR="006572A4" w:rsidRDefault="006572A4" w:rsidP="00AB00A0">
            <w:pPr>
              <w:widowControl w:val="0"/>
              <w:ind w:right="397"/>
              <w:jc w:val="both"/>
              <w:rPr>
                <w:b/>
                <w:bCs/>
              </w:rPr>
            </w:pPr>
          </w:p>
        </w:tc>
        <w:tc>
          <w:tcPr>
            <w:tcW w:w="3793" w:type="dxa"/>
            <w:tcBorders>
              <w:top w:val="nil"/>
              <w:left w:val="nil"/>
              <w:bottom w:val="nil"/>
              <w:right w:val="nil"/>
            </w:tcBorders>
          </w:tcPr>
          <w:p w:rsidR="006572A4" w:rsidRPr="0013786B" w:rsidRDefault="006572A4" w:rsidP="008A260C">
            <w:pPr>
              <w:widowControl w:val="0"/>
              <w:ind w:right="397"/>
              <w:jc w:val="right"/>
              <w:rPr>
                <w:b/>
              </w:rPr>
            </w:pPr>
            <w:r w:rsidRPr="0013786B">
              <w:rPr>
                <w:b/>
              </w:rPr>
              <w:t>12 July 2016</w:t>
            </w:r>
          </w:p>
        </w:tc>
      </w:tr>
    </w:tbl>
    <w:p w:rsidR="00AB00A0" w:rsidRDefault="00AB00A0"/>
    <w:tbl>
      <w:tblPr>
        <w:tblW w:w="0" w:type="auto"/>
        <w:tblLook w:val="0000" w:firstRow="0" w:lastRow="0" w:firstColumn="0" w:lastColumn="0" w:noHBand="0" w:noVBand="0"/>
      </w:tblPr>
      <w:tblGrid>
        <w:gridCol w:w="2660"/>
        <w:gridCol w:w="6627"/>
      </w:tblGrid>
      <w:tr w:rsidR="00AB00A0" w:rsidRPr="00AB00A0" w:rsidTr="00A97B39">
        <w:tc>
          <w:tcPr>
            <w:tcW w:w="2660" w:type="dxa"/>
            <w:tcBorders>
              <w:top w:val="nil"/>
              <w:left w:val="nil"/>
              <w:bottom w:val="nil"/>
              <w:right w:val="nil"/>
            </w:tcBorders>
          </w:tcPr>
          <w:p w:rsidR="00AB00A0" w:rsidRPr="00AB00A0" w:rsidRDefault="00AB00A0" w:rsidP="00AB00A0">
            <w:pPr>
              <w:jc w:val="right"/>
            </w:pPr>
            <w:r w:rsidRPr="00AB00A0">
              <w:rPr>
                <w:b/>
                <w:bCs/>
              </w:rPr>
              <w:t>Application Number:</w:t>
            </w:r>
          </w:p>
        </w:tc>
        <w:tc>
          <w:tcPr>
            <w:tcW w:w="6627" w:type="dxa"/>
            <w:tcBorders>
              <w:top w:val="nil"/>
              <w:left w:val="nil"/>
              <w:bottom w:val="nil"/>
              <w:right w:val="nil"/>
            </w:tcBorders>
          </w:tcPr>
          <w:p w:rsidR="00AB00A0" w:rsidRDefault="00AB00A0" w:rsidP="0013786B">
            <w:pPr>
              <w:pStyle w:val="ListParagraph"/>
              <w:numPr>
                <w:ilvl w:val="0"/>
                <w:numId w:val="22"/>
              </w:numPr>
            </w:pPr>
            <w:r w:rsidRPr="00AB00A0">
              <w:t>15/03464/FUL</w:t>
            </w:r>
          </w:p>
          <w:p w:rsidR="0013786B" w:rsidRDefault="0013786B" w:rsidP="0013786B">
            <w:pPr>
              <w:pStyle w:val="ListParagraph"/>
            </w:pPr>
          </w:p>
          <w:p w:rsidR="0013786B" w:rsidRPr="00AB00A0" w:rsidRDefault="0013786B" w:rsidP="0013786B">
            <w:pPr>
              <w:pStyle w:val="ListParagraph"/>
              <w:numPr>
                <w:ilvl w:val="0"/>
                <w:numId w:val="22"/>
              </w:numPr>
            </w:pPr>
            <w:r>
              <w:t>15/03465/LBC</w:t>
            </w:r>
          </w:p>
        </w:tc>
      </w:tr>
      <w:tr w:rsidR="00AB00A0" w:rsidRPr="00AB00A0" w:rsidTr="00A97B39">
        <w:tc>
          <w:tcPr>
            <w:tcW w:w="2660" w:type="dxa"/>
            <w:tcBorders>
              <w:top w:val="nil"/>
              <w:left w:val="nil"/>
              <w:bottom w:val="nil"/>
              <w:right w:val="nil"/>
            </w:tcBorders>
          </w:tcPr>
          <w:p w:rsidR="00AB00A0" w:rsidRPr="00AB00A0" w:rsidRDefault="00AB00A0" w:rsidP="00AB00A0">
            <w:pPr>
              <w:jc w:val="right"/>
            </w:pPr>
          </w:p>
        </w:tc>
        <w:tc>
          <w:tcPr>
            <w:tcW w:w="6627" w:type="dxa"/>
            <w:tcBorders>
              <w:top w:val="nil"/>
              <w:left w:val="nil"/>
              <w:bottom w:val="nil"/>
              <w:right w:val="nil"/>
            </w:tcBorders>
          </w:tcPr>
          <w:p w:rsidR="00AB00A0" w:rsidRPr="00AB00A0" w:rsidRDefault="00AB00A0" w:rsidP="00AB00A0"/>
        </w:tc>
      </w:tr>
      <w:tr w:rsidR="00AB00A0" w:rsidRPr="00AB00A0" w:rsidTr="00A97B39">
        <w:tc>
          <w:tcPr>
            <w:tcW w:w="2660" w:type="dxa"/>
            <w:tcBorders>
              <w:top w:val="nil"/>
              <w:left w:val="nil"/>
              <w:bottom w:val="nil"/>
              <w:right w:val="nil"/>
            </w:tcBorders>
          </w:tcPr>
          <w:p w:rsidR="00AB00A0" w:rsidRPr="00AB00A0" w:rsidRDefault="00AB00A0" w:rsidP="00AB00A0">
            <w:pPr>
              <w:jc w:val="right"/>
            </w:pPr>
            <w:r w:rsidRPr="00AB00A0">
              <w:rPr>
                <w:b/>
                <w:bCs/>
              </w:rPr>
              <w:t>Decision Due by:</w:t>
            </w:r>
          </w:p>
        </w:tc>
        <w:tc>
          <w:tcPr>
            <w:tcW w:w="6627" w:type="dxa"/>
            <w:tcBorders>
              <w:top w:val="nil"/>
              <w:left w:val="nil"/>
              <w:bottom w:val="nil"/>
              <w:right w:val="nil"/>
            </w:tcBorders>
          </w:tcPr>
          <w:p w:rsidR="00AB00A0" w:rsidRPr="00AB00A0" w:rsidRDefault="00AB00A0" w:rsidP="008A260C">
            <w:r w:rsidRPr="00AB00A0">
              <w:t>25 January 2016</w:t>
            </w:r>
          </w:p>
        </w:tc>
      </w:tr>
      <w:tr w:rsidR="00AB00A0" w:rsidRPr="00AB00A0" w:rsidTr="00A97B39">
        <w:tc>
          <w:tcPr>
            <w:tcW w:w="2660" w:type="dxa"/>
            <w:tcBorders>
              <w:top w:val="nil"/>
              <w:left w:val="nil"/>
              <w:bottom w:val="nil"/>
              <w:right w:val="nil"/>
            </w:tcBorders>
          </w:tcPr>
          <w:p w:rsidR="00AB00A0" w:rsidRPr="00AB00A0" w:rsidRDefault="00AB00A0" w:rsidP="00AB00A0">
            <w:pPr>
              <w:jc w:val="right"/>
            </w:pPr>
          </w:p>
        </w:tc>
        <w:tc>
          <w:tcPr>
            <w:tcW w:w="6627" w:type="dxa"/>
            <w:tcBorders>
              <w:top w:val="nil"/>
              <w:left w:val="nil"/>
              <w:bottom w:val="nil"/>
              <w:right w:val="nil"/>
            </w:tcBorders>
          </w:tcPr>
          <w:p w:rsidR="00AB00A0" w:rsidRPr="00AB00A0" w:rsidRDefault="00AB00A0" w:rsidP="00AB00A0"/>
        </w:tc>
      </w:tr>
      <w:tr w:rsidR="00AB00A0" w:rsidRPr="00AB00A0" w:rsidTr="00A97B39">
        <w:tc>
          <w:tcPr>
            <w:tcW w:w="2660" w:type="dxa"/>
            <w:tcBorders>
              <w:top w:val="nil"/>
              <w:left w:val="nil"/>
              <w:bottom w:val="nil"/>
              <w:right w:val="nil"/>
            </w:tcBorders>
          </w:tcPr>
          <w:p w:rsidR="00AB00A0" w:rsidRPr="00AB00A0" w:rsidRDefault="00AB00A0" w:rsidP="00AB00A0">
            <w:pPr>
              <w:jc w:val="right"/>
              <w:rPr>
                <w:b/>
                <w:bCs/>
              </w:rPr>
            </w:pPr>
            <w:r w:rsidRPr="00AB00A0">
              <w:rPr>
                <w:b/>
                <w:bCs/>
              </w:rPr>
              <w:t>Proposal:</w:t>
            </w:r>
          </w:p>
        </w:tc>
        <w:tc>
          <w:tcPr>
            <w:tcW w:w="6627" w:type="dxa"/>
            <w:tcBorders>
              <w:top w:val="nil"/>
              <w:left w:val="nil"/>
              <w:bottom w:val="nil"/>
              <w:right w:val="nil"/>
            </w:tcBorders>
          </w:tcPr>
          <w:p w:rsidR="00AB00A0" w:rsidRDefault="00AB00A0" w:rsidP="0013786B">
            <w:pPr>
              <w:pStyle w:val="ListParagraph"/>
              <w:numPr>
                <w:ilvl w:val="0"/>
                <w:numId w:val="23"/>
              </w:numPr>
              <w:jc w:val="both"/>
            </w:pPr>
            <w:r w:rsidRPr="00AB00A0">
              <w:t>Erection of timber balustrading</w:t>
            </w:r>
            <w:r w:rsidR="00D72BA8">
              <w:t>,</w:t>
            </w:r>
            <w:r w:rsidRPr="00AB00A0">
              <w:t xml:space="preserve"> trellis</w:t>
            </w:r>
            <w:r w:rsidR="00D72BA8">
              <w:t>,</w:t>
            </w:r>
            <w:r w:rsidRPr="00AB00A0">
              <w:t xml:space="preserve"> platform and access ladder to form roof terrace with alterations to the colour of the roof top extension (retrospective)</w:t>
            </w:r>
          </w:p>
          <w:p w:rsidR="0013786B" w:rsidRDefault="0013786B" w:rsidP="0013786B">
            <w:pPr>
              <w:pStyle w:val="ListParagraph"/>
              <w:jc w:val="both"/>
            </w:pPr>
          </w:p>
          <w:p w:rsidR="0013786B" w:rsidRPr="00AB00A0" w:rsidRDefault="0013786B" w:rsidP="00514F8B">
            <w:pPr>
              <w:pStyle w:val="ListParagraph"/>
              <w:numPr>
                <w:ilvl w:val="0"/>
                <w:numId w:val="23"/>
              </w:numPr>
              <w:jc w:val="both"/>
            </w:pPr>
            <w:r>
              <w:t>Retention of timber balustrading, trellis, platform and access ladder forming roof terrace (</w:t>
            </w:r>
            <w:r w:rsidR="00514F8B">
              <w:t>r</w:t>
            </w:r>
            <w:r>
              <w:t>etrospective)</w:t>
            </w:r>
          </w:p>
        </w:tc>
      </w:tr>
      <w:tr w:rsidR="00AB00A0" w:rsidRPr="00AB00A0" w:rsidTr="00A97B39">
        <w:tc>
          <w:tcPr>
            <w:tcW w:w="2660" w:type="dxa"/>
            <w:tcBorders>
              <w:top w:val="nil"/>
              <w:left w:val="nil"/>
              <w:bottom w:val="nil"/>
              <w:right w:val="nil"/>
            </w:tcBorders>
          </w:tcPr>
          <w:p w:rsidR="00AB00A0" w:rsidRPr="00AB00A0" w:rsidRDefault="00AB00A0" w:rsidP="00AB00A0">
            <w:pPr>
              <w:jc w:val="right"/>
              <w:rPr>
                <w:b/>
                <w:bCs/>
              </w:rPr>
            </w:pPr>
          </w:p>
        </w:tc>
        <w:tc>
          <w:tcPr>
            <w:tcW w:w="6627" w:type="dxa"/>
            <w:tcBorders>
              <w:top w:val="nil"/>
              <w:left w:val="nil"/>
              <w:bottom w:val="nil"/>
              <w:right w:val="nil"/>
            </w:tcBorders>
          </w:tcPr>
          <w:p w:rsidR="00AB00A0" w:rsidRPr="00AB00A0" w:rsidRDefault="00AB00A0" w:rsidP="00AB00A0"/>
        </w:tc>
      </w:tr>
      <w:tr w:rsidR="00AB00A0" w:rsidRPr="00AB00A0" w:rsidTr="00A97B39">
        <w:tc>
          <w:tcPr>
            <w:tcW w:w="2660" w:type="dxa"/>
            <w:tcBorders>
              <w:top w:val="nil"/>
              <w:left w:val="nil"/>
              <w:bottom w:val="nil"/>
              <w:right w:val="nil"/>
            </w:tcBorders>
          </w:tcPr>
          <w:p w:rsidR="00AB00A0" w:rsidRPr="00AB00A0" w:rsidRDefault="00AB00A0" w:rsidP="00AB00A0">
            <w:pPr>
              <w:jc w:val="right"/>
              <w:rPr>
                <w:b/>
                <w:bCs/>
              </w:rPr>
            </w:pPr>
            <w:r w:rsidRPr="00AB00A0">
              <w:rPr>
                <w:b/>
                <w:bCs/>
              </w:rPr>
              <w:t>Site Address:</w:t>
            </w:r>
          </w:p>
        </w:tc>
        <w:tc>
          <w:tcPr>
            <w:tcW w:w="6627" w:type="dxa"/>
            <w:tcBorders>
              <w:top w:val="nil"/>
              <w:left w:val="nil"/>
              <w:bottom w:val="nil"/>
              <w:right w:val="nil"/>
            </w:tcBorders>
          </w:tcPr>
          <w:p w:rsidR="00AB00A0" w:rsidRPr="00AB00A0" w:rsidRDefault="00AB00A0" w:rsidP="00656B35">
            <w:r w:rsidRPr="00AB00A0">
              <w:t>Flat 1</w:t>
            </w:r>
            <w:r>
              <w:t xml:space="preserve">, </w:t>
            </w:r>
            <w:proofErr w:type="spellStart"/>
            <w:r>
              <w:t>Caudwells</w:t>
            </w:r>
            <w:proofErr w:type="spellEnd"/>
            <w:r>
              <w:t xml:space="preserve"> Castle, </w:t>
            </w:r>
            <w:r w:rsidRPr="00AB00A0">
              <w:t>5 Folly Bridge</w:t>
            </w:r>
            <w:r w:rsidR="00656B35">
              <w:t xml:space="preserve"> (</w:t>
            </w:r>
            <w:r w:rsidR="00656B35" w:rsidRPr="00656B35">
              <w:rPr>
                <w:b/>
              </w:rPr>
              <w:t>site plan: appendix 1</w:t>
            </w:r>
            <w:r w:rsidR="00656B35">
              <w:t>)</w:t>
            </w:r>
          </w:p>
        </w:tc>
      </w:tr>
      <w:tr w:rsidR="00AB00A0" w:rsidRPr="00AB00A0" w:rsidTr="00A97B39">
        <w:tc>
          <w:tcPr>
            <w:tcW w:w="2660" w:type="dxa"/>
            <w:tcBorders>
              <w:top w:val="nil"/>
              <w:left w:val="nil"/>
              <w:bottom w:val="nil"/>
              <w:right w:val="nil"/>
            </w:tcBorders>
          </w:tcPr>
          <w:p w:rsidR="00AB00A0" w:rsidRPr="00AB00A0" w:rsidRDefault="00AB00A0" w:rsidP="00AB00A0">
            <w:pPr>
              <w:jc w:val="right"/>
            </w:pPr>
          </w:p>
        </w:tc>
        <w:tc>
          <w:tcPr>
            <w:tcW w:w="6627" w:type="dxa"/>
            <w:tcBorders>
              <w:top w:val="nil"/>
              <w:left w:val="nil"/>
              <w:bottom w:val="nil"/>
              <w:right w:val="nil"/>
            </w:tcBorders>
          </w:tcPr>
          <w:p w:rsidR="00AB00A0" w:rsidRPr="00AB00A0" w:rsidRDefault="00AB00A0" w:rsidP="00AB00A0"/>
        </w:tc>
      </w:tr>
      <w:tr w:rsidR="00AB00A0" w:rsidRPr="00AB00A0" w:rsidTr="00A97B39">
        <w:tc>
          <w:tcPr>
            <w:tcW w:w="2660" w:type="dxa"/>
            <w:tcBorders>
              <w:top w:val="nil"/>
              <w:left w:val="nil"/>
              <w:bottom w:val="nil"/>
              <w:right w:val="nil"/>
            </w:tcBorders>
          </w:tcPr>
          <w:p w:rsidR="00AB00A0" w:rsidRPr="00AB00A0" w:rsidRDefault="00AB00A0" w:rsidP="00AB00A0">
            <w:pPr>
              <w:jc w:val="right"/>
              <w:rPr>
                <w:b/>
                <w:bCs/>
              </w:rPr>
            </w:pPr>
            <w:r w:rsidRPr="00AB00A0">
              <w:rPr>
                <w:b/>
                <w:bCs/>
              </w:rPr>
              <w:t>Ward:</w:t>
            </w:r>
          </w:p>
        </w:tc>
        <w:tc>
          <w:tcPr>
            <w:tcW w:w="6627" w:type="dxa"/>
            <w:tcBorders>
              <w:top w:val="nil"/>
              <w:left w:val="nil"/>
              <w:bottom w:val="nil"/>
              <w:right w:val="nil"/>
            </w:tcBorders>
          </w:tcPr>
          <w:p w:rsidR="00AB00A0" w:rsidRPr="00AB00A0" w:rsidRDefault="00AB00A0" w:rsidP="00AB00A0">
            <w:r w:rsidRPr="00AB00A0">
              <w:t>Hinksey Park</w:t>
            </w:r>
          </w:p>
        </w:tc>
      </w:tr>
    </w:tbl>
    <w:p w:rsidR="00AB00A0" w:rsidRPr="00AB00A0" w:rsidRDefault="00AB00A0" w:rsidP="00AB00A0"/>
    <w:tbl>
      <w:tblPr>
        <w:tblW w:w="9288" w:type="dxa"/>
        <w:tblLayout w:type="fixed"/>
        <w:tblLook w:val="0000" w:firstRow="0" w:lastRow="0" w:firstColumn="0" w:lastColumn="0" w:noHBand="0" w:noVBand="0"/>
      </w:tblPr>
      <w:tblGrid>
        <w:gridCol w:w="1101"/>
        <w:gridCol w:w="3543"/>
        <w:gridCol w:w="1418"/>
        <w:gridCol w:w="3226"/>
      </w:tblGrid>
      <w:tr w:rsidR="00AB00A0" w:rsidRPr="00AB00A0" w:rsidTr="00A97B39">
        <w:tc>
          <w:tcPr>
            <w:tcW w:w="1101" w:type="dxa"/>
            <w:tcBorders>
              <w:top w:val="nil"/>
              <w:left w:val="nil"/>
              <w:bottom w:val="nil"/>
              <w:right w:val="nil"/>
            </w:tcBorders>
          </w:tcPr>
          <w:p w:rsidR="00AB00A0" w:rsidRPr="00AB00A0" w:rsidRDefault="00AB00A0" w:rsidP="00AB00A0">
            <w:r w:rsidRPr="00AB00A0">
              <w:rPr>
                <w:b/>
                <w:bCs/>
              </w:rPr>
              <w:t>Agent:</w:t>
            </w:r>
            <w:r w:rsidRPr="00AB00A0">
              <w:t xml:space="preserve"> </w:t>
            </w:r>
          </w:p>
        </w:tc>
        <w:tc>
          <w:tcPr>
            <w:tcW w:w="3543" w:type="dxa"/>
            <w:tcBorders>
              <w:top w:val="nil"/>
              <w:left w:val="nil"/>
              <w:bottom w:val="nil"/>
              <w:right w:val="nil"/>
            </w:tcBorders>
          </w:tcPr>
          <w:p w:rsidR="00AB00A0" w:rsidRPr="00AB00A0" w:rsidRDefault="00AB00A0" w:rsidP="00AB00A0">
            <w:r w:rsidRPr="00AB00A0">
              <w:t>N/A</w:t>
            </w:r>
          </w:p>
        </w:tc>
        <w:tc>
          <w:tcPr>
            <w:tcW w:w="1418" w:type="dxa"/>
            <w:tcBorders>
              <w:top w:val="nil"/>
              <w:left w:val="nil"/>
              <w:bottom w:val="nil"/>
              <w:right w:val="nil"/>
            </w:tcBorders>
          </w:tcPr>
          <w:p w:rsidR="00AB00A0" w:rsidRPr="00AB00A0" w:rsidRDefault="00AB00A0" w:rsidP="00AB00A0">
            <w:r w:rsidRPr="00AB00A0">
              <w:rPr>
                <w:b/>
                <w:bCs/>
              </w:rPr>
              <w:t>Applicant:</w:t>
            </w:r>
            <w:r w:rsidRPr="00AB00A0">
              <w:t xml:space="preserve"> </w:t>
            </w:r>
          </w:p>
        </w:tc>
        <w:tc>
          <w:tcPr>
            <w:tcW w:w="3226" w:type="dxa"/>
            <w:tcBorders>
              <w:top w:val="nil"/>
              <w:left w:val="nil"/>
              <w:bottom w:val="nil"/>
              <w:right w:val="nil"/>
            </w:tcBorders>
          </w:tcPr>
          <w:p w:rsidR="00AB00A0" w:rsidRPr="00AB00A0" w:rsidRDefault="00AB00A0" w:rsidP="00AB00A0">
            <w:r w:rsidRPr="00AB00A0">
              <w:t>Dr Henry Marsh</w:t>
            </w:r>
          </w:p>
        </w:tc>
      </w:tr>
    </w:tbl>
    <w:p w:rsidR="00AB00A0" w:rsidRPr="00AB00A0" w:rsidRDefault="00AB00A0" w:rsidP="00AB00A0"/>
    <w:p w:rsidR="00AB00A0" w:rsidRPr="00AB00A0" w:rsidRDefault="00AB00A0" w:rsidP="00AB00A0">
      <w:r w:rsidRPr="00AB00A0">
        <w:rPr>
          <w:b/>
        </w:rPr>
        <w:t xml:space="preserve">Application Call </w:t>
      </w:r>
      <w:r>
        <w:rPr>
          <w:b/>
        </w:rPr>
        <w:t>I</w:t>
      </w:r>
      <w:r w:rsidRPr="00AB00A0">
        <w:rPr>
          <w:b/>
        </w:rPr>
        <w:t>n:</w:t>
      </w:r>
      <w:r>
        <w:t xml:space="preserve"> Officer </w:t>
      </w:r>
      <w:proofErr w:type="gramStart"/>
      <w:r>
        <w:t>referral</w:t>
      </w:r>
      <w:proofErr w:type="gramEnd"/>
      <w:r>
        <w:t xml:space="preserve"> to West Area Planning Committee. </w:t>
      </w:r>
    </w:p>
    <w:p w:rsidR="00AB00A0" w:rsidRPr="00AB00A0" w:rsidRDefault="00AB00A0" w:rsidP="00AB00A0">
      <w:pPr>
        <w:pBdr>
          <w:bottom w:val="single" w:sz="4" w:space="1" w:color="auto"/>
        </w:pBdr>
      </w:pPr>
    </w:p>
    <w:p w:rsidR="00AB00A0" w:rsidRPr="00AB00A0" w:rsidRDefault="00AB00A0" w:rsidP="00AB00A0">
      <w:pPr>
        <w:widowControl w:val="0"/>
      </w:pPr>
    </w:p>
    <w:p w:rsidR="00AB00A0" w:rsidRPr="00AB00A0" w:rsidRDefault="00AB00A0" w:rsidP="00AB00A0">
      <w:pPr>
        <w:widowControl w:val="0"/>
        <w:rPr>
          <w:b/>
          <w:bCs/>
        </w:rPr>
      </w:pPr>
      <w:r w:rsidRPr="00AB00A0">
        <w:rPr>
          <w:b/>
          <w:bCs/>
        </w:rPr>
        <w:t>Recommendation:</w:t>
      </w:r>
    </w:p>
    <w:p w:rsidR="00AB00A0" w:rsidRPr="00AB00A0" w:rsidRDefault="00AB00A0" w:rsidP="00AB00A0">
      <w:pPr>
        <w:widowControl w:val="0"/>
      </w:pPr>
    </w:p>
    <w:p w:rsidR="00AB00A0" w:rsidRPr="00AB00A0" w:rsidRDefault="00AB00A0" w:rsidP="00AB00A0">
      <w:pPr>
        <w:widowControl w:val="0"/>
      </w:pPr>
      <w:r>
        <w:t>The West Area Planning Committee is recommended to refus</w:t>
      </w:r>
      <w:r w:rsidR="008A260C">
        <w:t>e</w:t>
      </w:r>
      <w:r>
        <w:t xml:space="preserve"> planning permission</w:t>
      </w:r>
      <w:r w:rsidR="0013786B">
        <w:t xml:space="preserve"> and listed building consent for the following reason</w:t>
      </w:r>
      <w:r>
        <w:t>:</w:t>
      </w:r>
    </w:p>
    <w:p w:rsidR="00AB00A0" w:rsidRDefault="00AB00A0" w:rsidP="00AB00A0">
      <w:pPr>
        <w:widowControl w:val="0"/>
        <w:ind w:left="720" w:hanging="720"/>
      </w:pPr>
    </w:p>
    <w:p w:rsidR="00A13A09" w:rsidRPr="003303D7" w:rsidRDefault="0013786B" w:rsidP="0013786B">
      <w:pPr>
        <w:widowControl w:val="0"/>
      </w:pPr>
      <w:r>
        <w:rPr>
          <w:b/>
        </w:rPr>
        <w:t>Reasons for Refusal</w:t>
      </w:r>
      <w:r w:rsidR="003303D7">
        <w:rPr>
          <w:b/>
        </w:rPr>
        <w:t xml:space="preserve">: </w:t>
      </w:r>
      <w:r w:rsidR="003303D7">
        <w:t>(1) 15/03464/FUL &amp; (2) 15/03465/LBC</w:t>
      </w:r>
    </w:p>
    <w:p w:rsidR="00A13A09" w:rsidRPr="00AB00A0" w:rsidRDefault="00A13A09" w:rsidP="00AB00A0">
      <w:pPr>
        <w:widowControl w:val="0"/>
        <w:ind w:left="720" w:hanging="720"/>
      </w:pPr>
    </w:p>
    <w:p w:rsidR="00AB00A0" w:rsidRDefault="003B25B8" w:rsidP="0013786B">
      <w:pPr>
        <w:pStyle w:val="ListParagraph"/>
        <w:widowControl w:val="0"/>
        <w:numPr>
          <w:ilvl w:val="0"/>
          <w:numId w:val="24"/>
        </w:numPr>
        <w:jc w:val="both"/>
      </w:pPr>
      <w:r w:rsidRPr="003B25B8">
        <w:t>By reason of its siting, height and design, the terrace with its associated timber balustrading and trellis, appears an incongruous addition to the listed building, detracting from its distinctive crenulated roof form and Gothic features, and its special architectural character and appearance. Therefore, the retention of the terrace would harm the architectural significance of the grade II listed building, which in turn would lessen the positive contribution the building makes to the Folly Bridge area of the Central Conservation Area and harming its character and appearance. The application would conflict with sections 16(2) and 72(1) of the Planning (Listed Buildings and Conservation Areas) Act 1990, paragraphs 132 and 134 of the NPPF, policies CP1, CP8, HE3 and HE7 of the Oxford Local Plan 2001-2016, policy CS18 of the Oxford Core Strategy and policy HP9 of the Sites and Housing Plan.</w:t>
      </w:r>
    </w:p>
    <w:p w:rsidR="0013786B" w:rsidRPr="00AB00A0" w:rsidRDefault="0013786B" w:rsidP="0013786B">
      <w:pPr>
        <w:pStyle w:val="ListParagraph"/>
        <w:widowControl w:val="0"/>
        <w:ind w:left="420"/>
        <w:jc w:val="both"/>
      </w:pPr>
    </w:p>
    <w:p w:rsidR="00AB00A0" w:rsidRDefault="00AB00A0" w:rsidP="0013786B"/>
    <w:p w:rsidR="006572A4" w:rsidRDefault="006572A4" w:rsidP="0022004B">
      <w:pPr>
        <w:widowControl w:val="0"/>
      </w:pPr>
    </w:p>
    <w:p w:rsidR="0022004B" w:rsidRDefault="0022004B" w:rsidP="0022004B">
      <w:pPr>
        <w:widowControl w:val="0"/>
      </w:pPr>
    </w:p>
    <w:p w:rsidR="006572A4" w:rsidRPr="0013786B" w:rsidRDefault="00A13A09" w:rsidP="0013786B">
      <w:pPr>
        <w:rPr>
          <w:b/>
          <w:bCs/>
        </w:rPr>
      </w:pPr>
      <w:r w:rsidRPr="0013786B">
        <w:rPr>
          <w:b/>
          <w:bCs/>
        </w:rPr>
        <w:t>Principle</w:t>
      </w:r>
      <w:r w:rsidR="0013786B">
        <w:rPr>
          <w:b/>
          <w:bCs/>
        </w:rPr>
        <w:t xml:space="preserve"> Planning</w:t>
      </w:r>
      <w:r w:rsidRPr="0013786B">
        <w:rPr>
          <w:b/>
          <w:bCs/>
        </w:rPr>
        <w:t xml:space="preserve"> </w:t>
      </w:r>
      <w:r w:rsidR="006572A4" w:rsidRPr="0013786B">
        <w:rPr>
          <w:b/>
          <w:bCs/>
        </w:rPr>
        <w:t>Policies:</w:t>
      </w:r>
    </w:p>
    <w:p w:rsidR="0013786B" w:rsidRDefault="0013786B" w:rsidP="0013786B">
      <w:pPr>
        <w:widowControl w:val="0"/>
        <w:rPr>
          <w:bCs/>
        </w:rPr>
      </w:pPr>
    </w:p>
    <w:p w:rsidR="006572A4" w:rsidRPr="0013786B" w:rsidRDefault="006572A4" w:rsidP="0013786B">
      <w:pPr>
        <w:widowControl w:val="0"/>
        <w:rPr>
          <w:bCs/>
          <w:u w:val="single"/>
        </w:rPr>
      </w:pPr>
      <w:r w:rsidRPr="0013786B">
        <w:rPr>
          <w:bCs/>
          <w:u w:val="single"/>
        </w:rPr>
        <w:t>Oxford Local Plan 2001-2016</w:t>
      </w:r>
    </w:p>
    <w:p w:rsidR="006572A4" w:rsidRPr="00F015FB" w:rsidRDefault="006572A4" w:rsidP="0013786B">
      <w:pPr>
        <w:widowControl w:val="0"/>
      </w:pPr>
      <w:r w:rsidRPr="0013786B">
        <w:rPr>
          <w:b/>
          <w:bCs/>
        </w:rPr>
        <w:t>CP1</w:t>
      </w:r>
      <w:r w:rsidRPr="0013786B">
        <w:rPr>
          <w:b/>
        </w:rPr>
        <w:t xml:space="preserve"> </w:t>
      </w:r>
      <w:r w:rsidRPr="00F015FB">
        <w:t>- Development Proposals</w:t>
      </w:r>
    </w:p>
    <w:p w:rsidR="006572A4" w:rsidRPr="00F015FB" w:rsidRDefault="006572A4" w:rsidP="0013786B">
      <w:pPr>
        <w:widowControl w:val="0"/>
      </w:pPr>
      <w:r w:rsidRPr="0013786B">
        <w:rPr>
          <w:b/>
          <w:bCs/>
        </w:rPr>
        <w:t>CP8</w:t>
      </w:r>
      <w:r w:rsidRPr="00F015FB">
        <w:t xml:space="preserve"> - Design Devel</w:t>
      </w:r>
      <w:r w:rsidR="00DB01DD" w:rsidRPr="00F015FB">
        <w:t>o</w:t>
      </w:r>
      <w:r w:rsidRPr="00F015FB">
        <w:t>pm</w:t>
      </w:r>
      <w:r w:rsidR="00DB01DD" w:rsidRPr="00F015FB">
        <w:t>en</w:t>
      </w:r>
      <w:r w:rsidRPr="00F015FB">
        <w:t>t to Relate to its Context</w:t>
      </w:r>
    </w:p>
    <w:p w:rsidR="006572A4" w:rsidRPr="00F015FB" w:rsidRDefault="006572A4" w:rsidP="0013786B">
      <w:pPr>
        <w:widowControl w:val="0"/>
      </w:pPr>
      <w:r w:rsidRPr="0013786B">
        <w:rPr>
          <w:b/>
          <w:bCs/>
        </w:rPr>
        <w:t>HE3</w:t>
      </w:r>
      <w:r w:rsidRPr="0013786B">
        <w:rPr>
          <w:b/>
        </w:rPr>
        <w:t xml:space="preserve"> </w:t>
      </w:r>
      <w:r w:rsidRPr="00F015FB">
        <w:t>- Listed Buildings and Their Setting</w:t>
      </w:r>
    </w:p>
    <w:p w:rsidR="006572A4" w:rsidRPr="00F015FB" w:rsidRDefault="006572A4" w:rsidP="0013786B">
      <w:pPr>
        <w:widowControl w:val="0"/>
      </w:pPr>
      <w:r w:rsidRPr="0013786B">
        <w:rPr>
          <w:b/>
          <w:bCs/>
        </w:rPr>
        <w:t>HE7</w:t>
      </w:r>
      <w:r w:rsidRPr="00F015FB">
        <w:t xml:space="preserve"> - Conservation Areas</w:t>
      </w:r>
    </w:p>
    <w:p w:rsidR="006572A4" w:rsidRDefault="006572A4">
      <w:pPr>
        <w:widowControl w:val="0"/>
      </w:pPr>
    </w:p>
    <w:p w:rsidR="006572A4" w:rsidRPr="0013786B" w:rsidRDefault="0013786B" w:rsidP="00F015FB">
      <w:pPr>
        <w:pStyle w:val="Header"/>
        <w:tabs>
          <w:tab w:val="clear" w:pos="4153"/>
          <w:tab w:val="clear" w:pos="8306"/>
        </w:tabs>
        <w:rPr>
          <w:bCs/>
          <w:u w:val="single"/>
        </w:rPr>
      </w:pPr>
      <w:r w:rsidRPr="0013786B">
        <w:rPr>
          <w:bCs/>
          <w:u w:val="single"/>
        </w:rPr>
        <w:t xml:space="preserve">Oxford </w:t>
      </w:r>
      <w:r w:rsidR="006572A4" w:rsidRPr="0013786B">
        <w:rPr>
          <w:bCs/>
          <w:u w:val="single"/>
        </w:rPr>
        <w:t>Core Strategy</w:t>
      </w:r>
      <w:r w:rsidRPr="0013786B">
        <w:rPr>
          <w:bCs/>
          <w:u w:val="single"/>
        </w:rPr>
        <w:t xml:space="preserve"> 2026</w:t>
      </w:r>
    </w:p>
    <w:p w:rsidR="006572A4" w:rsidRDefault="006572A4" w:rsidP="0013786B">
      <w:pPr>
        <w:widowControl w:val="0"/>
      </w:pPr>
      <w:r w:rsidRPr="0013786B">
        <w:rPr>
          <w:b/>
          <w:bCs/>
        </w:rPr>
        <w:t>CS18</w:t>
      </w:r>
      <w:r w:rsidRPr="00F015FB">
        <w:t xml:space="preserve"> -</w:t>
      </w:r>
      <w:r>
        <w:t xml:space="preserve"> Urb</w:t>
      </w:r>
      <w:r w:rsidR="00DB01DD">
        <w:t>an design, town character</w:t>
      </w:r>
      <w:r>
        <w:t xml:space="preserve"> </w:t>
      </w:r>
      <w:r w:rsidR="00DB01DD">
        <w:t xml:space="preserve">and the </w:t>
      </w:r>
      <w:r>
        <w:t>historic env</w:t>
      </w:r>
      <w:r w:rsidR="00DB01DD">
        <w:t>ironment</w:t>
      </w:r>
    </w:p>
    <w:p w:rsidR="006572A4" w:rsidRDefault="006572A4">
      <w:pPr>
        <w:pStyle w:val="Header"/>
        <w:widowControl w:val="0"/>
        <w:tabs>
          <w:tab w:val="clear" w:pos="4153"/>
          <w:tab w:val="clear" w:pos="8306"/>
        </w:tabs>
      </w:pPr>
    </w:p>
    <w:p w:rsidR="00447A22" w:rsidRPr="003303D7" w:rsidRDefault="00447A22" w:rsidP="00F015FB">
      <w:pPr>
        <w:widowControl w:val="0"/>
        <w:rPr>
          <w:bCs/>
          <w:u w:val="single"/>
        </w:rPr>
      </w:pPr>
      <w:r w:rsidRPr="003303D7">
        <w:rPr>
          <w:bCs/>
          <w:u w:val="single"/>
        </w:rPr>
        <w:t>Sites and Housing Plan</w:t>
      </w:r>
    </w:p>
    <w:p w:rsidR="00447A22" w:rsidRPr="00F015FB" w:rsidRDefault="00447A22" w:rsidP="0013786B">
      <w:pPr>
        <w:widowControl w:val="0"/>
      </w:pPr>
      <w:r w:rsidRPr="0013786B">
        <w:rPr>
          <w:b/>
          <w:bCs/>
        </w:rPr>
        <w:t>HP9</w:t>
      </w:r>
      <w:r w:rsidRPr="00F015FB">
        <w:t xml:space="preserve"> - Design, Character and Context</w:t>
      </w:r>
    </w:p>
    <w:p w:rsidR="00447A22" w:rsidRDefault="00447A22" w:rsidP="0013786B">
      <w:pPr>
        <w:widowControl w:val="0"/>
      </w:pPr>
      <w:r w:rsidRPr="0013786B">
        <w:rPr>
          <w:b/>
          <w:bCs/>
        </w:rPr>
        <w:t>HP14</w:t>
      </w:r>
      <w:r>
        <w:t xml:space="preserve"> - Privacy and Daylight</w:t>
      </w:r>
    </w:p>
    <w:p w:rsidR="00447A22" w:rsidRDefault="00447A22">
      <w:pPr>
        <w:pStyle w:val="Header"/>
        <w:widowControl w:val="0"/>
        <w:tabs>
          <w:tab w:val="clear" w:pos="4153"/>
          <w:tab w:val="clear" w:pos="8306"/>
        </w:tabs>
      </w:pPr>
    </w:p>
    <w:p w:rsidR="00C1691C" w:rsidRPr="003303D7" w:rsidRDefault="0013786B">
      <w:pPr>
        <w:pStyle w:val="Header"/>
        <w:widowControl w:val="0"/>
        <w:tabs>
          <w:tab w:val="clear" w:pos="4153"/>
          <w:tab w:val="clear" w:pos="8306"/>
        </w:tabs>
        <w:rPr>
          <w:u w:val="single"/>
        </w:rPr>
      </w:pPr>
      <w:r w:rsidRPr="003303D7">
        <w:rPr>
          <w:u w:val="single"/>
        </w:rPr>
        <w:t>Other Planning Documents</w:t>
      </w:r>
    </w:p>
    <w:p w:rsidR="0013786B" w:rsidRDefault="0013786B">
      <w:pPr>
        <w:pStyle w:val="Header"/>
        <w:widowControl w:val="0"/>
        <w:tabs>
          <w:tab w:val="clear" w:pos="4153"/>
          <w:tab w:val="clear" w:pos="8306"/>
        </w:tabs>
      </w:pPr>
      <w:r>
        <w:t>National Planning Policy Framework</w:t>
      </w:r>
    </w:p>
    <w:p w:rsidR="0013786B" w:rsidRDefault="0013786B" w:rsidP="0013786B">
      <w:pPr>
        <w:widowControl w:val="0"/>
        <w:jc w:val="both"/>
        <w:rPr>
          <w:b/>
          <w:bCs/>
        </w:rPr>
      </w:pPr>
    </w:p>
    <w:p w:rsidR="006572A4" w:rsidRPr="0013786B" w:rsidRDefault="0013786B" w:rsidP="0013786B">
      <w:pPr>
        <w:widowControl w:val="0"/>
        <w:jc w:val="both"/>
        <w:rPr>
          <w:b/>
          <w:bCs/>
        </w:rPr>
      </w:pPr>
      <w:r>
        <w:rPr>
          <w:b/>
          <w:bCs/>
        </w:rPr>
        <w:t xml:space="preserve">Other </w:t>
      </w:r>
      <w:r w:rsidR="006572A4" w:rsidRPr="0013786B">
        <w:rPr>
          <w:b/>
          <w:bCs/>
        </w:rPr>
        <w:t>Material Considerations:</w:t>
      </w:r>
    </w:p>
    <w:p w:rsidR="00DB01DD" w:rsidRDefault="00DB01DD" w:rsidP="0013786B">
      <w:pPr>
        <w:pStyle w:val="BodyText2"/>
        <w:widowControl/>
      </w:pPr>
      <w:r>
        <w:t>The development is affecting a Grade II Listed Building.</w:t>
      </w:r>
    </w:p>
    <w:p w:rsidR="0022004B" w:rsidRDefault="006572A4" w:rsidP="0013786B">
      <w:pPr>
        <w:pStyle w:val="BodyText2"/>
        <w:widowControl/>
      </w:pPr>
      <w:r>
        <w:t xml:space="preserve">This application is in or affecting the Central Conservation Area.  </w:t>
      </w:r>
    </w:p>
    <w:p w:rsidR="006572A4" w:rsidRDefault="0022004B" w:rsidP="0013786B">
      <w:pPr>
        <w:pStyle w:val="BodyText2"/>
        <w:widowControl/>
      </w:pPr>
      <w:r>
        <w:t xml:space="preserve"> </w:t>
      </w:r>
      <w:r w:rsidR="00AD1C42">
        <w:t>Planning Practice Guidance</w:t>
      </w:r>
    </w:p>
    <w:p w:rsidR="00C1691C" w:rsidRDefault="00C1691C">
      <w:pPr>
        <w:widowControl w:val="0"/>
        <w:ind w:right="397"/>
        <w:jc w:val="both"/>
      </w:pPr>
    </w:p>
    <w:p w:rsidR="006572A4" w:rsidRDefault="006572A4" w:rsidP="0013786B">
      <w:pPr>
        <w:widowControl w:val="0"/>
        <w:ind w:right="397"/>
        <w:jc w:val="both"/>
      </w:pPr>
      <w:r w:rsidRPr="0013786B">
        <w:rPr>
          <w:b/>
          <w:bCs/>
        </w:rPr>
        <w:t>Relevant Site History:</w:t>
      </w:r>
    </w:p>
    <w:p w:rsidR="00DB01DD" w:rsidRDefault="00DB01DD" w:rsidP="00DB01DD">
      <w:pPr>
        <w:widowControl w:val="0"/>
        <w:jc w:val="both"/>
        <w:rPr>
          <w:lang w:val="en-US"/>
        </w:rPr>
      </w:pPr>
    </w:p>
    <w:p w:rsidR="00DB01DD" w:rsidRPr="0013786B" w:rsidRDefault="00DB01DD" w:rsidP="0013786B">
      <w:pPr>
        <w:widowControl w:val="0"/>
        <w:jc w:val="both"/>
        <w:rPr>
          <w:lang w:val="en-US"/>
        </w:rPr>
      </w:pPr>
      <w:r w:rsidRPr="0013786B">
        <w:rPr>
          <w:u w:val="single"/>
          <w:lang w:val="en-US"/>
        </w:rPr>
        <w:t>82/00870/NFH</w:t>
      </w:r>
      <w:r w:rsidRPr="0013786B">
        <w:rPr>
          <w:lang w:val="en-US"/>
        </w:rPr>
        <w:t xml:space="preserve"> - Conversion of single family dwelling to</w:t>
      </w:r>
      <w:r w:rsidR="0013786B">
        <w:rPr>
          <w:lang w:val="en-US"/>
        </w:rPr>
        <w:t xml:space="preserve"> six flats (retrospective): Approved</w:t>
      </w:r>
    </w:p>
    <w:p w:rsidR="00DB01DD" w:rsidRPr="00DB01DD" w:rsidRDefault="00DB01DD" w:rsidP="0013786B">
      <w:pPr>
        <w:widowControl w:val="0"/>
        <w:jc w:val="both"/>
        <w:rPr>
          <w:lang w:val="en-US"/>
        </w:rPr>
      </w:pPr>
    </w:p>
    <w:p w:rsidR="00DB01DD" w:rsidRPr="0013786B" w:rsidRDefault="00DB01DD" w:rsidP="0013786B">
      <w:pPr>
        <w:widowControl w:val="0"/>
        <w:jc w:val="both"/>
        <w:rPr>
          <w:lang w:val="en-US"/>
        </w:rPr>
      </w:pPr>
      <w:r w:rsidRPr="0013786B">
        <w:rPr>
          <w:u w:val="single"/>
          <w:lang w:val="en-US"/>
        </w:rPr>
        <w:t>93/00198/L</w:t>
      </w:r>
      <w:r w:rsidRPr="0013786B">
        <w:rPr>
          <w:lang w:val="en-US"/>
        </w:rPr>
        <w:t xml:space="preserve"> - Listed Building consent for erection of railings to flat roof to create roof terrace.  Construction of roof li</w:t>
      </w:r>
      <w:r w:rsidR="0013786B">
        <w:rPr>
          <w:lang w:val="en-US"/>
        </w:rPr>
        <w:t>ght and access hatch to Flat 1: Refused</w:t>
      </w:r>
    </w:p>
    <w:p w:rsidR="00DB01DD" w:rsidRPr="00DB01DD" w:rsidRDefault="00DB01DD" w:rsidP="0013786B">
      <w:pPr>
        <w:widowControl w:val="0"/>
        <w:jc w:val="both"/>
        <w:rPr>
          <w:lang w:val="en-US"/>
        </w:rPr>
      </w:pPr>
    </w:p>
    <w:p w:rsidR="00DB01DD" w:rsidRPr="0013786B" w:rsidRDefault="00DB01DD" w:rsidP="0013786B">
      <w:pPr>
        <w:widowControl w:val="0"/>
        <w:jc w:val="both"/>
        <w:rPr>
          <w:lang w:val="en-US"/>
        </w:rPr>
      </w:pPr>
      <w:r w:rsidRPr="0013786B">
        <w:rPr>
          <w:u w:val="single"/>
          <w:lang w:val="en-US"/>
        </w:rPr>
        <w:t>93/00199/NFH</w:t>
      </w:r>
      <w:r w:rsidRPr="0013786B">
        <w:rPr>
          <w:lang w:val="en-US"/>
        </w:rPr>
        <w:t xml:space="preserve"> - Erection of railings to flat roof to create roof terrace. Construction of roof li</w:t>
      </w:r>
      <w:r w:rsidR="0013786B">
        <w:rPr>
          <w:lang w:val="en-US"/>
        </w:rPr>
        <w:t>ght and access hatch to Flat 1: Refused</w:t>
      </w:r>
    </w:p>
    <w:p w:rsidR="00C1691C" w:rsidRDefault="00C1691C">
      <w:pPr>
        <w:widowControl w:val="0"/>
        <w:jc w:val="both"/>
        <w:rPr>
          <w:lang w:val="en-US"/>
        </w:rPr>
      </w:pPr>
    </w:p>
    <w:p w:rsidR="006572A4" w:rsidRPr="0013786B" w:rsidRDefault="006572A4" w:rsidP="0013786B">
      <w:pPr>
        <w:widowControl w:val="0"/>
        <w:jc w:val="both"/>
        <w:rPr>
          <w:b/>
          <w:bCs/>
        </w:rPr>
      </w:pPr>
      <w:r w:rsidRPr="0013786B">
        <w:rPr>
          <w:b/>
          <w:bCs/>
        </w:rPr>
        <w:t>Representations Received:</w:t>
      </w:r>
    </w:p>
    <w:p w:rsidR="006572A4" w:rsidRDefault="006572A4">
      <w:pPr>
        <w:widowControl w:val="0"/>
        <w:jc w:val="both"/>
      </w:pPr>
    </w:p>
    <w:p w:rsidR="00447A22" w:rsidRPr="0013786B" w:rsidRDefault="00447A22" w:rsidP="0013786B">
      <w:pPr>
        <w:autoSpaceDE/>
        <w:autoSpaceDN/>
        <w:jc w:val="both"/>
        <w:rPr>
          <w:rFonts w:eastAsiaTheme="minorHAnsi"/>
        </w:rPr>
      </w:pPr>
      <w:r w:rsidRPr="0013786B">
        <w:rPr>
          <w:rFonts w:eastAsiaTheme="minorHAnsi"/>
        </w:rPr>
        <w:t xml:space="preserve">Five representations were submitted from members of the public. Four were in support of the applications and one objecting to the applications (several representations were received in objection, however as these were from the same individual they are taken as one representation). </w:t>
      </w:r>
    </w:p>
    <w:p w:rsidR="00F015FB" w:rsidRPr="00F015FB" w:rsidRDefault="00F015FB" w:rsidP="00F015FB">
      <w:pPr>
        <w:autoSpaceDE/>
        <w:autoSpaceDN/>
        <w:jc w:val="both"/>
        <w:rPr>
          <w:rFonts w:eastAsiaTheme="minorHAnsi"/>
        </w:rPr>
      </w:pPr>
    </w:p>
    <w:p w:rsidR="0022004B" w:rsidRPr="0022004B" w:rsidRDefault="00447A22" w:rsidP="0022004B">
      <w:pPr>
        <w:autoSpaceDE/>
        <w:autoSpaceDN/>
        <w:jc w:val="both"/>
        <w:rPr>
          <w:rFonts w:eastAsiaTheme="minorHAnsi"/>
        </w:rPr>
      </w:pPr>
      <w:r w:rsidRPr="0013786B">
        <w:rPr>
          <w:rFonts w:eastAsiaTheme="minorHAnsi"/>
        </w:rPr>
        <w:t>Reasons for support:</w:t>
      </w:r>
    </w:p>
    <w:p w:rsidR="0022004B" w:rsidRPr="0022004B" w:rsidRDefault="0022004B" w:rsidP="0022004B">
      <w:pPr>
        <w:pStyle w:val="ListParagraph"/>
        <w:numPr>
          <w:ilvl w:val="0"/>
          <w:numId w:val="15"/>
        </w:numPr>
        <w:autoSpaceDE/>
        <w:autoSpaceDN/>
        <w:jc w:val="both"/>
        <w:rPr>
          <w:rFonts w:eastAsiaTheme="minorHAnsi"/>
          <w:color w:val="000000"/>
        </w:rPr>
      </w:pPr>
      <w:r w:rsidRPr="0022004B">
        <w:rPr>
          <w:rFonts w:eastAsiaTheme="minorHAnsi"/>
          <w:color w:val="000000"/>
        </w:rPr>
        <w:t>The roof terrace is a tasteful, appropriate and pleasant addition to the building, unobtrusive, so that it is quite difficult to see from most angles, unless one's attention has been drawn to it</w:t>
      </w:r>
      <w:r>
        <w:rPr>
          <w:rFonts w:eastAsiaTheme="minorHAnsi"/>
          <w:color w:val="000000"/>
        </w:rPr>
        <w:t>.</w:t>
      </w:r>
    </w:p>
    <w:p w:rsidR="0022004B" w:rsidRPr="0022004B" w:rsidRDefault="0022004B" w:rsidP="0022004B">
      <w:pPr>
        <w:pStyle w:val="ListParagraph"/>
        <w:numPr>
          <w:ilvl w:val="0"/>
          <w:numId w:val="15"/>
        </w:numPr>
        <w:autoSpaceDE/>
        <w:autoSpaceDN/>
        <w:jc w:val="both"/>
        <w:rPr>
          <w:rFonts w:eastAsiaTheme="minorHAnsi"/>
          <w:color w:val="000000"/>
        </w:rPr>
      </w:pPr>
      <w:r w:rsidRPr="0022004B">
        <w:rPr>
          <w:rFonts w:eastAsiaTheme="minorHAnsi"/>
          <w:color w:val="000000"/>
        </w:rPr>
        <w:t>The roof terrace is a genuine improvement to the building, and its removal would be a real loss</w:t>
      </w:r>
      <w:r>
        <w:rPr>
          <w:rFonts w:eastAsiaTheme="minorHAnsi"/>
          <w:color w:val="000000"/>
        </w:rPr>
        <w:t>.</w:t>
      </w:r>
    </w:p>
    <w:p w:rsidR="0022004B" w:rsidRPr="0022004B" w:rsidRDefault="0022004B" w:rsidP="0022004B">
      <w:pPr>
        <w:pStyle w:val="ListParagraph"/>
        <w:numPr>
          <w:ilvl w:val="0"/>
          <w:numId w:val="15"/>
        </w:numPr>
        <w:autoSpaceDE/>
        <w:autoSpaceDN/>
        <w:jc w:val="both"/>
        <w:rPr>
          <w:rFonts w:eastAsiaTheme="minorHAnsi"/>
          <w:color w:val="000000"/>
        </w:rPr>
      </w:pPr>
      <w:r w:rsidRPr="0022004B">
        <w:rPr>
          <w:rFonts w:eastAsiaTheme="minorHAnsi"/>
          <w:color w:val="000000"/>
        </w:rPr>
        <w:t xml:space="preserve">The roof terrace is in keeping with the quirky character of </w:t>
      </w:r>
      <w:proofErr w:type="spellStart"/>
      <w:r w:rsidRPr="0022004B">
        <w:rPr>
          <w:rFonts w:eastAsiaTheme="minorHAnsi"/>
          <w:color w:val="000000"/>
        </w:rPr>
        <w:t>Caudwells</w:t>
      </w:r>
      <w:proofErr w:type="spellEnd"/>
      <w:r w:rsidRPr="0022004B">
        <w:rPr>
          <w:rFonts w:eastAsiaTheme="minorHAnsi"/>
          <w:color w:val="000000"/>
        </w:rPr>
        <w:t xml:space="preserve"> Castle</w:t>
      </w:r>
    </w:p>
    <w:p w:rsidR="00F015FB" w:rsidRPr="0022004B" w:rsidRDefault="0022004B" w:rsidP="0022004B">
      <w:pPr>
        <w:pStyle w:val="ListParagraph"/>
        <w:numPr>
          <w:ilvl w:val="0"/>
          <w:numId w:val="15"/>
        </w:numPr>
        <w:autoSpaceDE/>
        <w:autoSpaceDN/>
        <w:jc w:val="both"/>
        <w:rPr>
          <w:rFonts w:eastAsiaTheme="minorHAnsi"/>
        </w:rPr>
      </w:pPr>
      <w:r w:rsidRPr="0022004B">
        <w:rPr>
          <w:rFonts w:eastAsiaTheme="minorHAnsi"/>
          <w:color w:val="000000"/>
        </w:rPr>
        <w:lastRenderedPageBreak/>
        <w:t>The roof terrace is not an unsightly addition and is an improvement to the building</w:t>
      </w:r>
      <w:r>
        <w:rPr>
          <w:rFonts w:eastAsiaTheme="minorHAnsi"/>
          <w:color w:val="000000"/>
        </w:rPr>
        <w:t>.</w:t>
      </w:r>
    </w:p>
    <w:p w:rsidR="00F015FB" w:rsidRPr="00F015FB" w:rsidRDefault="00F015FB" w:rsidP="00F015FB">
      <w:pPr>
        <w:pStyle w:val="ListParagraph"/>
        <w:rPr>
          <w:rFonts w:eastAsiaTheme="minorHAnsi"/>
        </w:rPr>
      </w:pPr>
    </w:p>
    <w:p w:rsidR="0022004B" w:rsidRPr="0013786B" w:rsidRDefault="00447A22" w:rsidP="0013786B">
      <w:pPr>
        <w:autoSpaceDE/>
        <w:autoSpaceDN/>
        <w:jc w:val="both"/>
        <w:rPr>
          <w:rFonts w:eastAsiaTheme="minorHAnsi"/>
        </w:rPr>
      </w:pPr>
      <w:r w:rsidRPr="0013786B">
        <w:rPr>
          <w:rFonts w:eastAsiaTheme="minorHAnsi"/>
        </w:rPr>
        <w:t>Reason for objections:</w:t>
      </w:r>
    </w:p>
    <w:p w:rsidR="0022004B" w:rsidRPr="0022004B" w:rsidRDefault="0022004B" w:rsidP="0022004B">
      <w:pPr>
        <w:pStyle w:val="ListParagraph"/>
        <w:numPr>
          <w:ilvl w:val="0"/>
          <w:numId w:val="16"/>
        </w:numPr>
        <w:autoSpaceDE/>
        <w:autoSpaceDN/>
        <w:jc w:val="both"/>
        <w:rPr>
          <w:rFonts w:eastAsiaTheme="minorHAnsi"/>
        </w:rPr>
      </w:pPr>
      <w:r w:rsidRPr="0022004B">
        <w:rPr>
          <w:rFonts w:eastAsiaTheme="minorHAnsi"/>
        </w:rPr>
        <w:t>Fail to see how the application has shown attention to a ‘high standard of design…that respects the character and appearance of the area’ and would not comply with policy CP1</w:t>
      </w:r>
      <w:r>
        <w:rPr>
          <w:rFonts w:eastAsiaTheme="minorHAnsi"/>
        </w:rPr>
        <w:t>.</w:t>
      </w:r>
    </w:p>
    <w:p w:rsidR="0022004B" w:rsidRPr="0022004B" w:rsidRDefault="0022004B" w:rsidP="0022004B">
      <w:pPr>
        <w:pStyle w:val="ListParagraph"/>
        <w:numPr>
          <w:ilvl w:val="0"/>
          <w:numId w:val="16"/>
        </w:numPr>
        <w:autoSpaceDE/>
        <w:autoSpaceDN/>
        <w:jc w:val="both"/>
        <w:rPr>
          <w:rFonts w:eastAsiaTheme="minorHAnsi"/>
        </w:rPr>
      </w:pPr>
      <w:r w:rsidRPr="0022004B">
        <w:rPr>
          <w:rFonts w:eastAsiaTheme="minorHAnsi"/>
        </w:rPr>
        <w:t>The proposal fails to comply with policy CP8 – use of materials of a quality appropriate to the nature of the development, the site and surroundings. The site is highly publicly visible at a gateway to Oxford and the design fails to enhance the style and perception of the area. The current development detracts from the appearance of the area</w:t>
      </w:r>
      <w:r>
        <w:rPr>
          <w:rFonts w:eastAsiaTheme="minorHAnsi"/>
        </w:rPr>
        <w:t>.</w:t>
      </w:r>
    </w:p>
    <w:p w:rsidR="00F015FB" w:rsidRPr="0022004B" w:rsidRDefault="0022004B" w:rsidP="0022004B">
      <w:pPr>
        <w:pStyle w:val="ListParagraph"/>
        <w:numPr>
          <w:ilvl w:val="0"/>
          <w:numId w:val="16"/>
        </w:numPr>
        <w:autoSpaceDE/>
        <w:autoSpaceDN/>
        <w:jc w:val="both"/>
        <w:rPr>
          <w:rFonts w:eastAsiaTheme="minorHAnsi"/>
        </w:rPr>
      </w:pPr>
      <w:r w:rsidRPr="0022004B">
        <w:rPr>
          <w:rFonts w:eastAsiaTheme="minorHAnsi"/>
        </w:rPr>
        <w:t>Issue of noise generated from the roof terrace and that this is causing a loss of amenity to neighbours</w:t>
      </w:r>
      <w:r>
        <w:rPr>
          <w:rFonts w:eastAsiaTheme="minorHAnsi"/>
        </w:rPr>
        <w:t>.</w:t>
      </w:r>
    </w:p>
    <w:p w:rsidR="00F015FB" w:rsidRDefault="00F015FB" w:rsidP="00F015FB">
      <w:pPr>
        <w:pStyle w:val="ListParagraph"/>
        <w:autoSpaceDE/>
        <w:autoSpaceDN/>
        <w:ind w:left="405"/>
        <w:jc w:val="both"/>
        <w:rPr>
          <w:rFonts w:eastAsiaTheme="minorHAnsi"/>
        </w:rPr>
      </w:pPr>
    </w:p>
    <w:p w:rsidR="0022004B" w:rsidRPr="0013786B" w:rsidRDefault="00447A22" w:rsidP="0013786B">
      <w:pPr>
        <w:autoSpaceDE/>
        <w:autoSpaceDN/>
        <w:jc w:val="both"/>
        <w:rPr>
          <w:rFonts w:eastAsiaTheme="minorHAnsi"/>
        </w:rPr>
      </w:pPr>
      <w:r w:rsidRPr="0013786B">
        <w:rPr>
          <w:rFonts w:eastAsiaTheme="minorHAnsi"/>
        </w:rPr>
        <w:t>A petition of fourteen signatures was submitted in support of the application. Reasons for support in the petition centred on:</w:t>
      </w:r>
    </w:p>
    <w:p w:rsidR="0022004B" w:rsidRDefault="0022004B" w:rsidP="0022004B">
      <w:pPr>
        <w:pStyle w:val="ListParagraph"/>
        <w:widowControl w:val="0"/>
        <w:numPr>
          <w:ilvl w:val="0"/>
          <w:numId w:val="18"/>
        </w:numPr>
        <w:jc w:val="both"/>
      </w:pPr>
      <w:r>
        <w:t xml:space="preserve">From the early 1990s until last year, our view of </w:t>
      </w:r>
      <w:proofErr w:type="spellStart"/>
      <w:r>
        <w:t>Caudwells</w:t>
      </w:r>
      <w:proofErr w:type="spellEnd"/>
      <w:r>
        <w:t xml:space="preserve"> roof garden from the Thames towpath was dominated by an ugly stairway and crude, rotting railings that gave a derelict look to this listed building. The renovation of the roof terrace is in keeping with the fanciful nature of an eclectic Victorian building.</w:t>
      </w:r>
    </w:p>
    <w:p w:rsidR="00447A22" w:rsidRDefault="0022004B" w:rsidP="0022004B">
      <w:pPr>
        <w:pStyle w:val="ListParagraph"/>
        <w:widowControl w:val="0"/>
        <w:numPr>
          <w:ilvl w:val="0"/>
          <w:numId w:val="18"/>
        </w:numPr>
        <w:jc w:val="both"/>
      </w:pPr>
      <w:r>
        <w:t xml:space="preserve">The balustrade is in keeping with the spirit of </w:t>
      </w:r>
      <w:proofErr w:type="spellStart"/>
      <w:r>
        <w:t>Caudwells</w:t>
      </w:r>
      <w:proofErr w:type="spellEnd"/>
      <w:r>
        <w:t xml:space="preserve"> Castle.</w:t>
      </w:r>
    </w:p>
    <w:p w:rsidR="006572A4" w:rsidRDefault="006572A4">
      <w:pPr>
        <w:widowControl w:val="0"/>
        <w:jc w:val="both"/>
      </w:pPr>
    </w:p>
    <w:p w:rsidR="006572A4" w:rsidRPr="0013786B" w:rsidRDefault="00DB01DD" w:rsidP="0013786B">
      <w:pPr>
        <w:widowControl w:val="0"/>
        <w:jc w:val="both"/>
        <w:rPr>
          <w:b/>
          <w:bCs/>
        </w:rPr>
      </w:pPr>
      <w:r w:rsidRPr="0013786B">
        <w:rPr>
          <w:b/>
          <w:bCs/>
        </w:rPr>
        <w:t xml:space="preserve">Statutory </w:t>
      </w:r>
      <w:r w:rsidR="006572A4" w:rsidRPr="0013786B">
        <w:rPr>
          <w:b/>
          <w:bCs/>
        </w:rPr>
        <w:t>Consultees:</w:t>
      </w:r>
    </w:p>
    <w:p w:rsidR="00656B35" w:rsidRDefault="00656B35" w:rsidP="00656B35">
      <w:pPr>
        <w:widowControl w:val="0"/>
        <w:jc w:val="both"/>
      </w:pPr>
    </w:p>
    <w:p w:rsidR="00656B35" w:rsidRDefault="00656B35" w:rsidP="00656B35">
      <w:pPr>
        <w:widowControl w:val="0"/>
        <w:jc w:val="both"/>
      </w:pPr>
      <w:r w:rsidRPr="003303D7">
        <w:rPr>
          <w:u w:val="single"/>
        </w:rPr>
        <w:t>Oxfordshire County Council Highways Authority</w:t>
      </w:r>
      <w:r>
        <w:t>: No comment</w:t>
      </w:r>
    </w:p>
    <w:p w:rsidR="00DB01DD" w:rsidRDefault="00DB01DD">
      <w:pPr>
        <w:widowControl w:val="0"/>
        <w:jc w:val="both"/>
      </w:pPr>
    </w:p>
    <w:p w:rsidR="00656B35" w:rsidRPr="00656B35" w:rsidRDefault="00656B35">
      <w:pPr>
        <w:widowControl w:val="0"/>
        <w:jc w:val="both"/>
        <w:rPr>
          <w:b/>
        </w:rPr>
      </w:pPr>
      <w:r w:rsidRPr="00656B35">
        <w:rPr>
          <w:b/>
        </w:rPr>
        <w:t>Officers Assessment:</w:t>
      </w:r>
    </w:p>
    <w:p w:rsidR="00C1691C" w:rsidRDefault="00C1691C">
      <w:pPr>
        <w:widowControl w:val="0"/>
        <w:jc w:val="both"/>
      </w:pPr>
    </w:p>
    <w:p w:rsidR="0022004B" w:rsidRPr="00656B35" w:rsidRDefault="00DB01DD" w:rsidP="00656B35">
      <w:pPr>
        <w:widowControl w:val="0"/>
        <w:ind w:right="397"/>
        <w:jc w:val="both"/>
        <w:rPr>
          <w:b/>
          <w:bCs/>
        </w:rPr>
      </w:pPr>
      <w:r w:rsidRPr="00656B35">
        <w:rPr>
          <w:b/>
        </w:rPr>
        <w:t>Site</w:t>
      </w:r>
      <w:r w:rsidR="00656B35">
        <w:rPr>
          <w:b/>
        </w:rPr>
        <w:t xml:space="preserve"> Location and Description</w:t>
      </w:r>
    </w:p>
    <w:p w:rsidR="0022004B" w:rsidRDefault="0022004B" w:rsidP="0022004B">
      <w:pPr>
        <w:widowControl w:val="0"/>
        <w:ind w:right="397"/>
        <w:jc w:val="both"/>
        <w:rPr>
          <w:bCs/>
        </w:rPr>
      </w:pPr>
    </w:p>
    <w:p w:rsidR="00656B35" w:rsidRDefault="0024567D" w:rsidP="00656B35">
      <w:pPr>
        <w:pStyle w:val="ListParagraph"/>
        <w:widowControl w:val="0"/>
        <w:numPr>
          <w:ilvl w:val="0"/>
          <w:numId w:val="25"/>
        </w:numPr>
        <w:ind w:right="397"/>
        <w:jc w:val="both"/>
        <w:rPr>
          <w:bCs/>
        </w:rPr>
      </w:pPr>
      <w:proofErr w:type="spellStart"/>
      <w:r w:rsidRPr="00656B35">
        <w:rPr>
          <w:bCs/>
        </w:rPr>
        <w:t>Caudwells</w:t>
      </w:r>
      <w:proofErr w:type="spellEnd"/>
      <w:r w:rsidRPr="00656B35">
        <w:rPr>
          <w:bCs/>
        </w:rPr>
        <w:t xml:space="preserve"> Castle is a grade II listed building sited </w:t>
      </w:r>
      <w:r w:rsidR="00592EB3" w:rsidRPr="00656B35">
        <w:rPr>
          <w:bCs/>
        </w:rPr>
        <w:t xml:space="preserve">on the island </w:t>
      </w:r>
      <w:r w:rsidRPr="00656B35">
        <w:rPr>
          <w:bCs/>
        </w:rPr>
        <w:t xml:space="preserve">in the </w:t>
      </w:r>
      <w:r w:rsidR="00592EB3" w:rsidRPr="00656B35">
        <w:rPr>
          <w:bCs/>
        </w:rPr>
        <w:t>Folly</w:t>
      </w:r>
      <w:r w:rsidRPr="00656B35">
        <w:rPr>
          <w:bCs/>
        </w:rPr>
        <w:t xml:space="preserve"> </w:t>
      </w:r>
      <w:r w:rsidR="00592EB3" w:rsidRPr="00656B35">
        <w:rPr>
          <w:bCs/>
        </w:rPr>
        <w:t xml:space="preserve">Bridge area of the Central Conservation Area. The building fronts the Abingdon Road, </w:t>
      </w:r>
      <w:r w:rsidR="007C284D" w:rsidRPr="00656B35">
        <w:rPr>
          <w:bCs/>
        </w:rPr>
        <w:t xml:space="preserve">and </w:t>
      </w:r>
      <w:r w:rsidR="00592EB3" w:rsidRPr="00656B35">
        <w:rPr>
          <w:bCs/>
        </w:rPr>
        <w:t xml:space="preserve">its southern elevation </w:t>
      </w:r>
      <w:r w:rsidR="007C284D" w:rsidRPr="00656B35">
        <w:rPr>
          <w:bCs/>
        </w:rPr>
        <w:t xml:space="preserve">is </w:t>
      </w:r>
      <w:r w:rsidR="00592EB3" w:rsidRPr="00656B35">
        <w:rPr>
          <w:bCs/>
        </w:rPr>
        <w:t xml:space="preserve">built onto the southern side of the island </w:t>
      </w:r>
      <w:r w:rsidR="007C284D" w:rsidRPr="00656B35">
        <w:rPr>
          <w:bCs/>
        </w:rPr>
        <w:t xml:space="preserve">and is highly visible from public vantage points along the Abingdon Road, the pedestrian bridge and tow path. </w:t>
      </w:r>
    </w:p>
    <w:p w:rsidR="00656B35" w:rsidRPr="00656B35" w:rsidRDefault="00656B35" w:rsidP="00656B35">
      <w:pPr>
        <w:widowControl w:val="0"/>
        <w:ind w:right="397"/>
        <w:jc w:val="both"/>
        <w:rPr>
          <w:bCs/>
        </w:rPr>
      </w:pPr>
    </w:p>
    <w:p w:rsidR="00656B35" w:rsidRDefault="00592EB3" w:rsidP="00656B35">
      <w:pPr>
        <w:pStyle w:val="ListParagraph"/>
        <w:widowControl w:val="0"/>
        <w:numPr>
          <w:ilvl w:val="0"/>
          <w:numId w:val="25"/>
        </w:numPr>
        <w:ind w:right="397"/>
        <w:jc w:val="both"/>
        <w:rPr>
          <w:bCs/>
        </w:rPr>
      </w:pPr>
      <w:r w:rsidRPr="00656B35">
        <w:rPr>
          <w:bCs/>
        </w:rPr>
        <w:t>The building dates to 1849</w:t>
      </w:r>
      <w:r w:rsidR="007C284D" w:rsidRPr="00656B35">
        <w:rPr>
          <w:bCs/>
        </w:rPr>
        <w:t xml:space="preserve"> and was constructed as a ‘gothic’ folly</w:t>
      </w:r>
      <w:r w:rsidRPr="00656B35">
        <w:rPr>
          <w:bCs/>
        </w:rPr>
        <w:t xml:space="preserve"> </w:t>
      </w:r>
      <w:r w:rsidR="007C284D" w:rsidRPr="00656B35">
        <w:rPr>
          <w:bCs/>
        </w:rPr>
        <w:t>from red and grey brick with cren</w:t>
      </w:r>
      <w:r w:rsidR="00670BF1" w:rsidRPr="00656B35">
        <w:rPr>
          <w:bCs/>
        </w:rPr>
        <w:t>u</w:t>
      </w:r>
      <w:r w:rsidR="007C284D" w:rsidRPr="00656B35">
        <w:rPr>
          <w:bCs/>
        </w:rPr>
        <w:t xml:space="preserve">lated parapet walls, </w:t>
      </w:r>
      <w:r w:rsidR="00DF43E4" w:rsidRPr="00656B35">
        <w:rPr>
          <w:bCs/>
        </w:rPr>
        <w:t xml:space="preserve">protruding </w:t>
      </w:r>
      <w:r w:rsidR="00463B5F" w:rsidRPr="00656B35">
        <w:rPr>
          <w:bCs/>
        </w:rPr>
        <w:t xml:space="preserve">brick window </w:t>
      </w:r>
      <w:r w:rsidR="00DF43E4" w:rsidRPr="00656B35">
        <w:rPr>
          <w:bCs/>
        </w:rPr>
        <w:t xml:space="preserve">and door arches, </w:t>
      </w:r>
      <w:r w:rsidR="007C284D" w:rsidRPr="00656B35">
        <w:rPr>
          <w:bCs/>
        </w:rPr>
        <w:t xml:space="preserve">wrought iron balconies </w:t>
      </w:r>
      <w:r w:rsidR="00463B5F" w:rsidRPr="00656B35">
        <w:rPr>
          <w:bCs/>
        </w:rPr>
        <w:t>and stone statues in the wall niches. The architectural detail and decoration of the building is fine and rather ornate, both externally and internally, with elaborately designed wrought iron balustrading and finely detailed stone statues</w:t>
      </w:r>
      <w:r w:rsidR="00DF43E4" w:rsidRPr="00656B35">
        <w:rPr>
          <w:bCs/>
        </w:rPr>
        <w:t xml:space="preserve"> characterising the prominent east and south elevations.</w:t>
      </w:r>
    </w:p>
    <w:p w:rsidR="00656B35" w:rsidRDefault="00656B35" w:rsidP="00656B35">
      <w:pPr>
        <w:pStyle w:val="ListParagraph"/>
        <w:widowControl w:val="0"/>
        <w:ind w:left="420" w:right="397"/>
        <w:jc w:val="both"/>
        <w:rPr>
          <w:bCs/>
        </w:rPr>
      </w:pPr>
    </w:p>
    <w:p w:rsidR="003303D7" w:rsidRDefault="003303D7" w:rsidP="00656B35">
      <w:pPr>
        <w:pStyle w:val="ListParagraph"/>
        <w:widowControl w:val="0"/>
        <w:ind w:left="420" w:right="397"/>
        <w:jc w:val="both"/>
        <w:rPr>
          <w:bCs/>
        </w:rPr>
      </w:pPr>
    </w:p>
    <w:p w:rsidR="00656B35" w:rsidRDefault="00DF43E4" w:rsidP="00656B35">
      <w:pPr>
        <w:pStyle w:val="ListParagraph"/>
        <w:widowControl w:val="0"/>
        <w:numPr>
          <w:ilvl w:val="0"/>
          <w:numId w:val="25"/>
        </w:numPr>
        <w:ind w:right="397"/>
        <w:jc w:val="both"/>
        <w:rPr>
          <w:bCs/>
        </w:rPr>
      </w:pPr>
      <w:r w:rsidRPr="00656B35">
        <w:rPr>
          <w:bCs/>
        </w:rPr>
        <w:t>The building was extended in the latter half of the 20</w:t>
      </w:r>
      <w:r w:rsidRPr="00656B35">
        <w:rPr>
          <w:bCs/>
          <w:vertAlign w:val="superscript"/>
        </w:rPr>
        <w:t>th</w:t>
      </w:r>
      <w:r w:rsidRPr="00656B35">
        <w:rPr>
          <w:bCs/>
        </w:rPr>
        <w:t xml:space="preserve"> century with a flat roof addition extending from the top floor flat (Flat 1) and across the roof of the lower section of the building to the west. Towards the end of the 20</w:t>
      </w:r>
      <w:r w:rsidRPr="00656B35">
        <w:rPr>
          <w:bCs/>
          <w:vertAlign w:val="superscript"/>
        </w:rPr>
        <w:t>th</w:t>
      </w:r>
      <w:r w:rsidRPr="00656B35">
        <w:rPr>
          <w:bCs/>
        </w:rPr>
        <w:t xml:space="preserve"> century consent was sought for the creation of a terrace and the installation of railings </w:t>
      </w:r>
      <w:r w:rsidR="00CF2A0A" w:rsidRPr="00656B35">
        <w:rPr>
          <w:bCs/>
        </w:rPr>
        <w:t xml:space="preserve">of a utilitarian design </w:t>
      </w:r>
      <w:r w:rsidRPr="00656B35">
        <w:rPr>
          <w:bCs/>
        </w:rPr>
        <w:t>on top of the flat roof extension (refs: 93/00198/L and 93/00199/NFH). Consent was refused on the grounds that the railings</w:t>
      </w:r>
      <w:r w:rsidR="00CF2A0A" w:rsidRPr="00656B35">
        <w:rPr>
          <w:bCs/>
        </w:rPr>
        <w:t xml:space="preserve"> would represent an unacceptable feature of change to the battlemented roofline, affecting the special architectural appearance of the listed building and failing to preserve or enhance the special character and appearance of the conservation area. </w:t>
      </w:r>
      <w:r w:rsidRPr="00656B35">
        <w:rPr>
          <w:bCs/>
        </w:rPr>
        <w:t>Notwithstanding this</w:t>
      </w:r>
      <w:r w:rsidR="00CF2A0A" w:rsidRPr="00656B35">
        <w:rPr>
          <w:bCs/>
        </w:rPr>
        <w:t xml:space="preserve"> refusal of consent</w:t>
      </w:r>
      <w:r w:rsidRPr="00656B35">
        <w:rPr>
          <w:bCs/>
        </w:rPr>
        <w:t xml:space="preserve">, </w:t>
      </w:r>
      <w:r w:rsidR="00CF2A0A" w:rsidRPr="00656B35">
        <w:rPr>
          <w:bCs/>
        </w:rPr>
        <w:t xml:space="preserve">it is evident that </w:t>
      </w:r>
      <w:r w:rsidRPr="00656B35">
        <w:rPr>
          <w:bCs/>
        </w:rPr>
        <w:t xml:space="preserve">the development </w:t>
      </w:r>
      <w:r w:rsidR="00CF2A0A" w:rsidRPr="00656B35">
        <w:rPr>
          <w:bCs/>
        </w:rPr>
        <w:t xml:space="preserve">was implemented. </w:t>
      </w:r>
    </w:p>
    <w:p w:rsidR="00656B35" w:rsidRDefault="00656B35" w:rsidP="00656B35">
      <w:pPr>
        <w:widowControl w:val="0"/>
        <w:ind w:left="60" w:right="397"/>
        <w:jc w:val="both"/>
        <w:rPr>
          <w:b/>
        </w:rPr>
      </w:pPr>
    </w:p>
    <w:p w:rsidR="00656B35" w:rsidRPr="00656B35" w:rsidRDefault="00656B35" w:rsidP="00656B35">
      <w:pPr>
        <w:widowControl w:val="0"/>
        <w:ind w:left="60" w:right="397"/>
        <w:jc w:val="both"/>
        <w:rPr>
          <w:b/>
          <w:bCs/>
        </w:rPr>
      </w:pPr>
      <w:r w:rsidRPr="00656B35">
        <w:rPr>
          <w:b/>
        </w:rPr>
        <w:t>Proposal</w:t>
      </w:r>
    </w:p>
    <w:p w:rsidR="00656B35" w:rsidRPr="00656B35" w:rsidRDefault="00656B35" w:rsidP="00656B35">
      <w:pPr>
        <w:pStyle w:val="ListParagraph"/>
        <w:rPr>
          <w:bCs/>
        </w:rPr>
      </w:pPr>
    </w:p>
    <w:p w:rsidR="00656B35" w:rsidRPr="00656B35" w:rsidRDefault="00CF2A0A" w:rsidP="00656B35">
      <w:pPr>
        <w:pStyle w:val="ListParagraph"/>
        <w:widowControl w:val="0"/>
        <w:numPr>
          <w:ilvl w:val="0"/>
          <w:numId w:val="25"/>
        </w:numPr>
        <w:ind w:right="397"/>
        <w:jc w:val="both"/>
        <w:rPr>
          <w:bCs/>
        </w:rPr>
      </w:pPr>
      <w:r>
        <w:t xml:space="preserve">Listed building consent and planning permission are sought for the retention of a new roof terrace </w:t>
      </w:r>
      <w:r w:rsidR="00CE7510">
        <w:t xml:space="preserve">situated on the existing flat roof extension </w:t>
      </w:r>
      <w:r>
        <w:t xml:space="preserve">which comprises timber balustrading, trellis, </w:t>
      </w:r>
      <w:r w:rsidR="00536A41">
        <w:t>floor tiles</w:t>
      </w:r>
      <w:r>
        <w:t xml:space="preserve"> and an access ladder. </w:t>
      </w:r>
      <w:r w:rsidR="00536A41">
        <w:t>The timber balustrading features a simple, bold zig-zag pattern</w:t>
      </w:r>
      <w:r w:rsidR="00115232">
        <w:t>, and simple spearhead finials on the posts</w:t>
      </w:r>
      <w:r w:rsidR="00670BF1">
        <w:t>, whilst the trellis is of a simple grid pattern</w:t>
      </w:r>
      <w:r w:rsidR="00115232">
        <w:t xml:space="preserve">. The timber balustrading, trellis and ladder are finished a dark green colour.  </w:t>
      </w:r>
    </w:p>
    <w:p w:rsidR="00656B35" w:rsidRPr="00656B35" w:rsidRDefault="00656B35" w:rsidP="00656B35">
      <w:pPr>
        <w:pStyle w:val="ListParagraph"/>
        <w:widowControl w:val="0"/>
        <w:ind w:left="420" w:right="397"/>
        <w:jc w:val="both"/>
        <w:rPr>
          <w:bCs/>
        </w:rPr>
      </w:pPr>
    </w:p>
    <w:p w:rsidR="00CF2A0A" w:rsidRPr="00656B35" w:rsidRDefault="00656B35" w:rsidP="00656B35">
      <w:pPr>
        <w:pStyle w:val="ListParagraph"/>
        <w:widowControl w:val="0"/>
        <w:numPr>
          <w:ilvl w:val="0"/>
          <w:numId w:val="25"/>
        </w:numPr>
        <w:ind w:right="397"/>
        <w:jc w:val="both"/>
        <w:rPr>
          <w:bCs/>
        </w:rPr>
      </w:pPr>
      <w:r>
        <w:t>Officers consider that the principle determining issues in this case are</w:t>
      </w:r>
      <w:r w:rsidR="00536A41">
        <w:t xml:space="preserve"> </w:t>
      </w:r>
    </w:p>
    <w:p w:rsidR="00656B35" w:rsidRPr="00592EB3" w:rsidRDefault="00656B35" w:rsidP="00656B35">
      <w:pPr>
        <w:pStyle w:val="ListParagraph"/>
        <w:widowControl w:val="0"/>
        <w:numPr>
          <w:ilvl w:val="0"/>
          <w:numId w:val="26"/>
        </w:numPr>
        <w:jc w:val="both"/>
        <w:rPr>
          <w:lang w:val="en-US"/>
        </w:rPr>
      </w:pPr>
      <w:r w:rsidRPr="00592EB3">
        <w:rPr>
          <w:lang w:val="en-US"/>
        </w:rPr>
        <w:t xml:space="preserve">Impact on the special architectural interest of the grade II listed building. </w:t>
      </w:r>
    </w:p>
    <w:p w:rsidR="00656B35" w:rsidRDefault="00656B35" w:rsidP="00656B35">
      <w:pPr>
        <w:pStyle w:val="ListParagraph"/>
        <w:widowControl w:val="0"/>
        <w:numPr>
          <w:ilvl w:val="0"/>
          <w:numId w:val="26"/>
        </w:numPr>
        <w:jc w:val="both"/>
        <w:rPr>
          <w:lang w:val="en-US"/>
        </w:rPr>
      </w:pPr>
      <w:r w:rsidRPr="00592EB3">
        <w:rPr>
          <w:lang w:val="en-US"/>
        </w:rPr>
        <w:t xml:space="preserve">Impact on the special character and appearance of the </w:t>
      </w:r>
      <w:r>
        <w:rPr>
          <w:lang w:val="en-US"/>
        </w:rPr>
        <w:t>c</w:t>
      </w:r>
      <w:r w:rsidRPr="00592EB3">
        <w:rPr>
          <w:lang w:val="en-US"/>
        </w:rPr>
        <w:t xml:space="preserve">onservation </w:t>
      </w:r>
      <w:r>
        <w:rPr>
          <w:lang w:val="en-US"/>
        </w:rPr>
        <w:t>a</w:t>
      </w:r>
      <w:r w:rsidRPr="00592EB3">
        <w:rPr>
          <w:lang w:val="en-US"/>
        </w:rPr>
        <w:t xml:space="preserve">rea.  </w:t>
      </w:r>
    </w:p>
    <w:p w:rsidR="00656B35" w:rsidRPr="00592EB3" w:rsidRDefault="00656B35" w:rsidP="00656B35">
      <w:pPr>
        <w:pStyle w:val="ListParagraph"/>
        <w:widowControl w:val="0"/>
        <w:numPr>
          <w:ilvl w:val="0"/>
          <w:numId w:val="26"/>
        </w:numPr>
        <w:jc w:val="both"/>
        <w:rPr>
          <w:lang w:val="en-US"/>
        </w:rPr>
      </w:pPr>
      <w:r>
        <w:rPr>
          <w:lang w:val="en-US"/>
        </w:rPr>
        <w:t xml:space="preserve">Impact on </w:t>
      </w:r>
      <w:proofErr w:type="spellStart"/>
      <w:r>
        <w:rPr>
          <w:lang w:val="en-US"/>
        </w:rPr>
        <w:t>neighbour</w:t>
      </w:r>
      <w:proofErr w:type="spellEnd"/>
      <w:r>
        <w:rPr>
          <w:lang w:val="en-US"/>
        </w:rPr>
        <w:t xml:space="preserve"> amenity. </w:t>
      </w:r>
    </w:p>
    <w:p w:rsidR="00656B35" w:rsidRDefault="00656B35" w:rsidP="00656B35">
      <w:pPr>
        <w:widowControl w:val="0"/>
        <w:ind w:right="397"/>
        <w:jc w:val="both"/>
        <w:rPr>
          <w:b/>
        </w:rPr>
      </w:pPr>
    </w:p>
    <w:p w:rsidR="00656B35" w:rsidRPr="00656B35" w:rsidRDefault="00656B35" w:rsidP="00656B35">
      <w:pPr>
        <w:widowControl w:val="0"/>
        <w:ind w:right="397"/>
        <w:jc w:val="both"/>
        <w:rPr>
          <w:b/>
          <w:bCs/>
        </w:rPr>
      </w:pPr>
      <w:r w:rsidRPr="00656B35">
        <w:rPr>
          <w:b/>
        </w:rPr>
        <w:t>Impact on listed building and conservation area</w:t>
      </w:r>
    </w:p>
    <w:p w:rsidR="00656B35" w:rsidRPr="00656B35" w:rsidRDefault="00656B35" w:rsidP="00656B35">
      <w:pPr>
        <w:pStyle w:val="ListParagraph"/>
        <w:rPr>
          <w:bCs/>
        </w:rPr>
      </w:pPr>
    </w:p>
    <w:p w:rsidR="00CE7510" w:rsidRDefault="00115232" w:rsidP="00656B35">
      <w:pPr>
        <w:pStyle w:val="ListParagraph"/>
        <w:widowControl w:val="0"/>
        <w:numPr>
          <w:ilvl w:val="0"/>
          <w:numId w:val="25"/>
        </w:numPr>
        <w:ind w:right="397"/>
        <w:jc w:val="both"/>
        <w:rPr>
          <w:bCs/>
        </w:rPr>
      </w:pPr>
      <w:r w:rsidRPr="00656B35">
        <w:rPr>
          <w:bCs/>
        </w:rPr>
        <w:t xml:space="preserve">The </w:t>
      </w:r>
      <w:r w:rsidR="00CE7510" w:rsidRPr="00656B35">
        <w:rPr>
          <w:bCs/>
        </w:rPr>
        <w:t xml:space="preserve">terrace and its associated fixtures project substantially above the surrounding roof line on which is it situated (the lower three-storey element of the building), and only slightly lower than the height of the adjacent chimneys and the top of the four-storey element. </w:t>
      </w:r>
      <w:r w:rsidRPr="00656B35">
        <w:rPr>
          <w:bCs/>
        </w:rPr>
        <w:t xml:space="preserve">The </w:t>
      </w:r>
      <w:r w:rsidR="00CE7510" w:rsidRPr="00656B35">
        <w:rPr>
          <w:bCs/>
        </w:rPr>
        <w:t xml:space="preserve">design of the </w:t>
      </w:r>
      <w:r w:rsidRPr="00656B35">
        <w:rPr>
          <w:bCs/>
        </w:rPr>
        <w:t xml:space="preserve">proposed timber balustrading and trellis </w:t>
      </w:r>
      <w:r w:rsidR="00CE7510" w:rsidRPr="00656B35">
        <w:rPr>
          <w:bCs/>
        </w:rPr>
        <w:t>is simple and bold,</w:t>
      </w:r>
      <w:r w:rsidRPr="00656B35">
        <w:rPr>
          <w:bCs/>
        </w:rPr>
        <w:t xml:space="preserve"> which </w:t>
      </w:r>
      <w:r w:rsidR="00CE7510" w:rsidRPr="00656B35">
        <w:rPr>
          <w:bCs/>
        </w:rPr>
        <w:t>does not reflect the ornate and finely detailed</w:t>
      </w:r>
      <w:r w:rsidRPr="00656B35">
        <w:rPr>
          <w:bCs/>
        </w:rPr>
        <w:t xml:space="preserve"> character and appearance of the listed building</w:t>
      </w:r>
      <w:r w:rsidR="00CE7510" w:rsidRPr="00656B35">
        <w:rPr>
          <w:bCs/>
        </w:rPr>
        <w:t xml:space="preserve">. </w:t>
      </w:r>
    </w:p>
    <w:p w:rsidR="00656B35" w:rsidRDefault="00656B35" w:rsidP="00656B35">
      <w:pPr>
        <w:pStyle w:val="ListParagraph"/>
        <w:widowControl w:val="0"/>
        <w:ind w:left="420" w:right="397"/>
        <w:jc w:val="both"/>
        <w:rPr>
          <w:bCs/>
        </w:rPr>
      </w:pPr>
    </w:p>
    <w:p w:rsidR="00656B35" w:rsidRDefault="00CE7510" w:rsidP="00656B35">
      <w:pPr>
        <w:pStyle w:val="ListParagraph"/>
        <w:widowControl w:val="0"/>
        <w:numPr>
          <w:ilvl w:val="0"/>
          <w:numId w:val="25"/>
        </w:numPr>
        <w:ind w:right="397"/>
        <w:jc w:val="both"/>
        <w:rPr>
          <w:bCs/>
        </w:rPr>
      </w:pPr>
      <w:r w:rsidRPr="00656B35">
        <w:rPr>
          <w:bCs/>
        </w:rPr>
        <w:t xml:space="preserve">By reason of its height, design and siting, the </w:t>
      </w:r>
      <w:r w:rsidR="00670BF1" w:rsidRPr="00656B35">
        <w:rPr>
          <w:bCs/>
        </w:rPr>
        <w:t xml:space="preserve">terrace with its </w:t>
      </w:r>
      <w:r w:rsidRPr="00656B35">
        <w:rPr>
          <w:bCs/>
        </w:rPr>
        <w:t>timber balustrading and trellis</w:t>
      </w:r>
      <w:r w:rsidR="00C1691C" w:rsidRPr="00656B35">
        <w:rPr>
          <w:bCs/>
        </w:rPr>
        <w:t>,</w:t>
      </w:r>
      <w:r w:rsidRPr="00656B35">
        <w:rPr>
          <w:bCs/>
        </w:rPr>
        <w:t xml:space="preserve"> </w:t>
      </w:r>
      <w:r w:rsidR="00670BF1" w:rsidRPr="00656B35">
        <w:rPr>
          <w:bCs/>
        </w:rPr>
        <w:t>appears an incongruous addition to the building detracting from the Gothic features of the building such as the three chimneys and the decorative crenulated brickwork</w:t>
      </w:r>
      <w:r w:rsidR="00AA2AC5" w:rsidRPr="00656B35">
        <w:rPr>
          <w:bCs/>
        </w:rPr>
        <w:t>, harming its architectural character and significance</w:t>
      </w:r>
      <w:r w:rsidR="00670BF1" w:rsidRPr="00656B35">
        <w:rPr>
          <w:bCs/>
        </w:rPr>
        <w:t xml:space="preserve">. </w:t>
      </w:r>
    </w:p>
    <w:p w:rsidR="00656B35" w:rsidRPr="00656B35" w:rsidRDefault="00656B35" w:rsidP="00656B35">
      <w:pPr>
        <w:pStyle w:val="ListParagraph"/>
        <w:rPr>
          <w:bCs/>
        </w:rPr>
      </w:pPr>
    </w:p>
    <w:p w:rsidR="003303D7" w:rsidRDefault="00670BF1" w:rsidP="00656B35">
      <w:pPr>
        <w:pStyle w:val="ListParagraph"/>
        <w:widowControl w:val="0"/>
        <w:numPr>
          <w:ilvl w:val="0"/>
          <w:numId w:val="25"/>
        </w:numPr>
        <w:ind w:right="397"/>
        <w:jc w:val="both"/>
        <w:rPr>
          <w:bCs/>
        </w:rPr>
      </w:pPr>
      <w:r w:rsidRPr="00656B35">
        <w:rPr>
          <w:bCs/>
        </w:rPr>
        <w:t xml:space="preserve">For the reasons stated above, the terrace and its associated fixtures would detract from the character and appearance of the listed building and the conservation area, lessening the positive contribution the building makes to this part of the Central Conservation Area and harming its special character and appearance. </w:t>
      </w:r>
    </w:p>
    <w:p w:rsidR="003303D7" w:rsidRPr="003303D7" w:rsidRDefault="003303D7" w:rsidP="003303D7">
      <w:pPr>
        <w:pStyle w:val="ListParagraph"/>
        <w:rPr>
          <w:bCs/>
        </w:rPr>
      </w:pPr>
    </w:p>
    <w:p w:rsidR="003303D7" w:rsidRDefault="00670BF1" w:rsidP="003303D7">
      <w:pPr>
        <w:pStyle w:val="ListParagraph"/>
        <w:widowControl w:val="0"/>
        <w:numPr>
          <w:ilvl w:val="0"/>
          <w:numId w:val="25"/>
        </w:numPr>
        <w:ind w:right="397"/>
        <w:jc w:val="both"/>
        <w:rPr>
          <w:bCs/>
        </w:rPr>
      </w:pPr>
      <w:r w:rsidRPr="003303D7">
        <w:rPr>
          <w:bCs/>
        </w:rPr>
        <w:t>It is recognised that the development is of a high quality design and workmanship; however, for the reasons stated above, it is not considered that this would outweigh the harm caused to the architectural significance of the listed building and the character and appearance of the conservation area. Furthermore, in accordance with NPPF paragraph 134, the scheme does not present any public benefits which would override the harm caused to the listed building and the conservation</w:t>
      </w:r>
      <w:r w:rsidR="00C1691C" w:rsidRPr="003303D7">
        <w:rPr>
          <w:bCs/>
        </w:rPr>
        <w:t xml:space="preserve"> area</w:t>
      </w:r>
      <w:r w:rsidRPr="003303D7">
        <w:rPr>
          <w:bCs/>
        </w:rPr>
        <w:t>.</w:t>
      </w:r>
    </w:p>
    <w:p w:rsidR="003303D7" w:rsidRPr="003303D7" w:rsidRDefault="003303D7" w:rsidP="003303D7">
      <w:pPr>
        <w:pStyle w:val="ListParagraph"/>
        <w:rPr>
          <w:bCs/>
        </w:rPr>
      </w:pPr>
    </w:p>
    <w:p w:rsidR="003303D7" w:rsidRDefault="00C1691C" w:rsidP="003303D7">
      <w:pPr>
        <w:pStyle w:val="ListParagraph"/>
        <w:widowControl w:val="0"/>
        <w:numPr>
          <w:ilvl w:val="0"/>
          <w:numId w:val="25"/>
        </w:numPr>
        <w:ind w:right="397"/>
        <w:jc w:val="both"/>
        <w:rPr>
          <w:bCs/>
        </w:rPr>
      </w:pPr>
      <w:r w:rsidRPr="003303D7">
        <w:rPr>
          <w:bCs/>
        </w:rPr>
        <w:t xml:space="preserve">The applications would fail to comply with sections 16(2) and 72(1) of the Planning (Listed Buildings and Conservation Areas) Act 1990, paragraphs 132 and 134 of the NPPF, policies CP1, CP8, HE3 and HE7 of the Oxford Local Plan 2001-2016, policy CS18 of the Oxford Core Strategy and policy HP9 of the Sites and Housing Plan, which require great weight to be given to the conservation and preservation of the special architectural interest, character and appearance of designated heritage assets, </w:t>
      </w:r>
      <w:r w:rsidR="00AA2AC5" w:rsidRPr="003303D7">
        <w:rPr>
          <w:bCs/>
        </w:rPr>
        <w:t>and are of an appropriate design in context with local character.</w:t>
      </w:r>
    </w:p>
    <w:p w:rsidR="003303D7" w:rsidRPr="003303D7" w:rsidRDefault="003303D7" w:rsidP="003303D7">
      <w:pPr>
        <w:pStyle w:val="ListParagraph"/>
        <w:rPr>
          <w:bCs/>
        </w:rPr>
      </w:pPr>
    </w:p>
    <w:p w:rsidR="00CE7510" w:rsidRDefault="00CE7510" w:rsidP="003303D7">
      <w:pPr>
        <w:pStyle w:val="ListParagraph"/>
        <w:widowControl w:val="0"/>
        <w:numPr>
          <w:ilvl w:val="0"/>
          <w:numId w:val="25"/>
        </w:numPr>
        <w:ind w:right="397"/>
        <w:jc w:val="both"/>
        <w:rPr>
          <w:bCs/>
        </w:rPr>
      </w:pPr>
      <w:r w:rsidRPr="003303D7">
        <w:rPr>
          <w:bCs/>
        </w:rPr>
        <w:t xml:space="preserve">It is felt that there may be potential for an alternative type of balustrading of a more suitable, sympathetic and discreet design, which would not have the same harmful impact on the character and appearance of the listed building and the conservation area. This should be explored through seeking pre-application advice from the Local Planning Authority.  </w:t>
      </w:r>
    </w:p>
    <w:p w:rsidR="003303D7" w:rsidRDefault="003303D7" w:rsidP="003303D7">
      <w:pPr>
        <w:autoSpaceDE/>
        <w:autoSpaceDN/>
        <w:ind w:left="60"/>
        <w:jc w:val="both"/>
        <w:rPr>
          <w:rFonts w:eastAsiaTheme="minorHAnsi"/>
          <w:b/>
        </w:rPr>
      </w:pPr>
    </w:p>
    <w:p w:rsidR="003303D7" w:rsidRPr="003303D7" w:rsidRDefault="003303D7" w:rsidP="003303D7">
      <w:pPr>
        <w:autoSpaceDE/>
        <w:autoSpaceDN/>
        <w:ind w:left="60"/>
        <w:jc w:val="both"/>
        <w:rPr>
          <w:rFonts w:eastAsiaTheme="minorHAnsi"/>
          <w:b/>
        </w:rPr>
      </w:pPr>
      <w:r>
        <w:rPr>
          <w:rFonts w:eastAsiaTheme="minorHAnsi"/>
          <w:b/>
        </w:rPr>
        <w:t>Impact upon Neighbouring A</w:t>
      </w:r>
      <w:r w:rsidRPr="003303D7">
        <w:rPr>
          <w:rFonts w:eastAsiaTheme="minorHAnsi"/>
          <w:b/>
        </w:rPr>
        <w:t>menity</w:t>
      </w:r>
    </w:p>
    <w:p w:rsidR="003303D7" w:rsidRPr="003303D7" w:rsidRDefault="003303D7" w:rsidP="003303D7">
      <w:pPr>
        <w:pStyle w:val="ListParagraph"/>
        <w:rPr>
          <w:bCs/>
        </w:rPr>
      </w:pPr>
    </w:p>
    <w:p w:rsidR="0022004B" w:rsidRPr="003303D7" w:rsidRDefault="0022004B" w:rsidP="003303D7">
      <w:pPr>
        <w:pStyle w:val="ListParagraph"/>
        <w:widowControl w:val="0"/>
        <w:numPr>
          <w:ilvl w:val="0"/>
          <w:numId w:val="25"/>
        </w:numPr>
        <w:ind w:right="397"/>
        <w:jc w:val="both"/>
        <w:rPr>
          <w:bCs/>
        </w:rPr>
      </w:pPr>
      <w:r w:rsidRPr="003303D7">
        <w:rPr>
          <w:rFonts w:eastAsiaTheme="minorHAnsi"/>
        </w:rPr>
        <w:t>Sites and Housing Plan Policy HP14 states that permission will only be granted for development that protects the privacy and amenity of proposed and existing residential properties, and will be assessed in terms of potential for overlooking into habitable rooms, sense of enclosure, overbearing impact and sunlight and daylight standards.  This is also supported through Local Plan Policy CP10.</w:t>
      </w:r>
    </w:p>
    <w:p w:rsidR="003303D7" w:rsidRDefault="003303D7" w:rsidP="003303D7">
      <w:pPr>
        <w:widowControl w:val="0"/>
        <w:ind w:left="60"/>
        <w:jc w:val="both"/>
        <w:rPr>
          <w:rFonts w:eastAsiaTheme="minorHAnsi"/>
          <w:i/>
        </w:rPr>
      </w:pPr>
    </w:p>
    <w:p w:rsidR="003303D7" w:rsidRPr="003303D7" w:rsidRDefault="003303D7" w:rsidP="003303D7">
      <w:pPr>
        <w:widowControl w:val="0"/>
        <w:ind w:left="60"/>
        <w:jc w:val="both"/>
        <w:rPr>
          <w:rFonts w:eastAsiaTheme="minorHAnsi"/>
          <w:i/>
        </w:rPr>
      </w:pPr>
      <w:r w:rsidRPr="003303D7">
        <w:rPr>
          <w:rFonts w:eastAsiaTheme="minorHAnsi"/>
          <w:i/>
        </w:rPr>
        <w:t>Privacy</w:t>
      </w:r>
    </w:p>
    <w:p w:rsidR="003303D7" w:rsidRPr="003303D7" w:rsidRDefault="003303D7" w:rsidP="003303D7">
      <w:pPr>
        <w:widowControl w:val="0"/>
        <w:ind w:right="397"/>
        <w:jc w:val="both"/>
        <w:rPr>
          <w:bCs/>
        </w:rPr>
      </w:pPr>
    </w:p>
    <w:p w:rsidR="0022004B" w:rsidRPr="003303D7" w:rsidRDefault="0022004B" w:rsidP="003303D7">
      <w:pPr>
        <w:pStyle w:val="ListParagraph"/>
        <w:widowControl w:val="0"/>
        <w:numPr>
          <w:ilvl w:val="0"/>
          <w:numId w:val="25"/>
        </w:numPr>
        <w:ind w:right="397"/>
        <w:jc w:val="both"/>
        <w:rPr>
          <w:bCs/>
        </w:rPr>
      </w:pPr>
      <w:r w:rsidRPr="003303D7">
        <w:rPr>
          <w:rFonts w:eastAsiaTheme="minorHAnsi"/>
        </w:rPr>
        <w:t xml:space="preserve">In respect of privacy, the roof terrace does not directly overlook habitable rooms of neighbouring flats. The pontoon area is overlooked by the roof terrace but this is an area specifically designed for boats and is not amenity space for the flats within </w:t>
      </w:r>
      <w:proofErr w:type="spellStart"/>
      <w:r w:rsidRPr="003303D7">
        <w:rPr>
          <w:rFonts w:eastAsiaTheme="minorHAnsi"/>
        </w:rPr>
        <w:t>Caudwells</w:t>
      </w:r>
      <w:proofErr w:type="spellEnd"/>
      <w:r w:rsidRPr="003303D7">
        <w:rPr>
          <w:rFonts w:eastAsiaTheme="minorHAnsi"/>
        </w:rPr>
        <w:t xml:space="preserve"> Castle. This area is also overlooked by the balconies of other properties and the addition of the roof terrace is not considered to exacerbate the existing overlooking to an unreasonable harm to amenity. The roof terrace also does not create an overbearing impact on neighbouring properties due to being set away from neighbouring flats.</w:t>
      </w:r>
    </w:p>
    <w:p w:rsidR="003303D7" w:rsidRDefault="003303D7" w:rsidP="003303D7">
      <w:pPr>
        <w:widowControl w:val="0"/>
        <w:ind w:left="60"/>
        <w:jc w:val="both"/>
        <w:rPr>
          <w:rFonts w:eastAsiaTheme="minorHAnsi"/>
          <w:i/>
        </w:rPr>
      </w:pPr>
    </w:p>
    <w:p w:rsidR="003303D7" w:rsidRPr="003303D7" w:rsidRDefault="003303D7" w:rsidP="003303D7">
      <w:pPr>
        <w:widowControl w:val="0"/>
        <w:ind w:left="60"/>
        <w:jc w:val="both"/>
        <w:rPr>
          <w:rFonts w:eastAsiaTheme="minorHAnsi"/>
          <w:i/>
        </w:rPr>
      </w:pPr>
      <w:r w:rsidRPr="003303D7">
        <w:rPr>
          <w:rFonts w:eastAsiaTheme="minorHAnsi"/>
          <w:i/>
        </w:rPr>
        <w:t>Natural light</w:t>
      </w:r>
    </w:p>
    <w:p w:rsidR="003303D7" w:rsidRPr="003303D7" w:rsidRDefault="003303D7" w:rsidP="003303D7">
      <w:pPr>
        <w:pStyle w:val="ListParagraph"/>
        <w:widowControl w:val="0"/>
        <w:ind w:left="420" w:right="397"/>
        <w:jc w:val="both"/>
        <w:rPr>
          <w:bCs/>
        </w:rPr>
      </w:pPr>
    </w:p>
    <w:p w:rsidR="000A7AA1" w:rsidRPr="003303D7" w:rsidRDefault="000A7AA1" w:rsidP="003303D7">
      <w:pPr>
        <w:pStyle w:val="ListParagraph"/>
        <w:widowControl w:val="0"/>
        <w:numPr>
          <w:ilvl w:val="0"/>
          <w:numId w:val="25"/>
        </w:numPr>
        <w:ind w:right="397"/>
        <w:jc w:val="both"/>
        <w:rPr>
          <w:bCs/>
        </w:rPr>
      </w:pPr>
      <w:r w:rsidRPr="003303D7">
        <w:rPr>
          <w:rFonts w:eastAsiaTheme="minorHAnsi"/>
        </w:rPr>
        <w:t>In respect of natural light, the roof terrace does not cause loss of natural light to properties within in the building due to being sited on the roof away from any windows of neighbouring flats.</w:t>
      </w:r>
    </w:p>
    <w:p w:rsidR="003303D7" w:rsidRDefault="003303D7" w:rsidP="003303D7">
      <w:pPr>
        <w:pStyle w:val="ListParagraph"/>
        <w:widowControl w:val="0"/>
        <w:ind w:left="420" w:right="397"/>
        <w:jc w:val="both"/>
        <w:rPr>
          <w:rFonts w:eastAsiaTheme="minorHAnsi"/>
        </w:rPr>
      </w:pPr>
    </w:p>
    <w:p w:rsidR="003303D7" w:rsidRDefault="003303D7" w:rsidP="003303D7">
      <w:pPr>
        <w:widowControl w:val="0"/>
        <w:jc w:val="both"/>
        <w:rPr>
          <w:rFonts w:eastAsiaTheme="minorHAnsi"/>
          <w:i/>
        </w:rPr>
      </w:pPr>
      <w:r w:rsidRPr="000A7AA1">
        <w:rPr>
          <w:rFonts w:eastAsiaTheme="minorHAnsi"/>
          <w:i/>
        </w:rPr>
        <w:t>Noise</w:t>
      </w:r>
    </w:p>
    <w:p w:rsidR="003303D7" w:rsidRPr="003303D7" w:rsidRDefault="003303D7" w:rsidP="003303D7">
      <w:pPr>
        <w:pStyle w:val="ListParagraph"/>
        <w:widowControl w:val="0"/>
        <w:ind w:left="420" w:right="397"/>
        <w:jc w:val="both"/>
        <w:rPr>
          <w:bCs/>
        </w:rPr>
      </w:pPr>
    </w:p>
    <w:p w:rsidR="000A7AA1" w:rsidRPr="003303D7" w:rsidRDefault="000A7AA1" w:rsidP="003303D7">
      <w:pPr>
        <w:pStyle w:val="ListParagraph"/>
        <w:widowControl w:val="0"/>
        <w:numPr>
          <w:ilvl w:val="0"/>
          <w:numId w:val="25"/>
        </w:numPr>
        <w:ind w:right="397"/>
        <w:jc w:val="both"/>
        <w:rPr>
          <w:bCs/>
        </w:rPr>
      </w:pPr>
      <w:r w:rsidRPr="003303D7">
        <w:rPr>
          <w:rFonts w:eastAsiaTheme="minorHAnsi"/>
        </w:rPr>
        <w:t>Representations have been submitted stating concern over noise. Although some noise will be generated from human activity on the roof terrace, the property is located on an arterial route into Oxford and the traffic noise generated from Folly Bridge will mean that any impact on amenity will be minimal and is not viewed as causing unreasonable harm to neighbouring amenity.</w:t>
      </w:r>
    </w:p>
    <w:p w:rsidR="003303D7" w:rsidRPr="003303D7" w:rsidRDefault="003303D7" w:rsidP="003303D7">
      <w:pPr>
        <w:pStyle w:val="ListParagraph"/>
        <w:widowControl w:val="0"/>
        <w:ind w:left="420" w:right="397"/>
        <w:jc w:val="both"/>
        <w:rPr>
          <w:bCs/>
        </w:rPr>
      </w:pPr>
    </w:p>
    <w:p w:rsidR="000A7AA1" w:rsidRPr="003303D7" w:rsidRDefault="000A7AA1" w:rsidP="003303D7">
      <w:pPr>
        <w:pStyle w:val="ListParagraph"/>
        <w:widowControl w:val="0"/>
        <w:numPr>
          <w:ilvl w:val="0"/>
          <w:numId w:val="25"/>
        </w:numPr>
        <w:ind w:right="397"/>
        <w:jc w:val="both"/>
        <w:rPr>
          <w:bCs/>
        </w:rPr>
      </w:pPr>
      <w:r w:rsidRPr="003303D7">
        <w:rPr>
          <w:rFonts w:eastAsiaTheme="minorHAnsi"/>
        </w:rPr>
        <w:t>In summary, the roof terrace is considered to be in compliance with Policy CP10 of the Oxford Local Plan and Policy HP14 of the Sites and Housing Plan.</w:t>
      </w:r>
    </w:p>
    <w:p w:rsidR="003303D7" w:rsidRDefault="003303D7" w:rsidP="003303D7">
      <w:pPr>
        <w:widowControl w:val="0"/>
        <w:ind w:left="60" w:right="397"/>
        <w:jc w:val="both"/>
        <w:rPr>
          <w:b/>
          <w:bCs/>
        </w:rPr>
      </w:pPr>
    </w:p>
    <w:p w:rsidR="003303D7" w:rsidRPr="003303D7" w:rsidRDefault="003303D7" w:rsidP="003303D7">
      <w:pPr>
        <w:widowControl w:val="0"/>
        <w:ind w:left="60" w:right="397"/>
        <w:jc w:val="both"/>
        <w:rPr>
          <w:b/>
          <w:bCs/>
        </w:rPr>
      </w:pPr>
      <w:r w:rsidRPr="003303D7">
        <w:rPr>
          <w:b/>
          <w:bCs/>
        </w:rPr>
        <w:t xml:space="preserve">Conclusion </w:t>
      </w:r>
    </w:p>
    <w:p w:rsidR="003303D7" w:rsidRPr="003303D7" w:rsidRDefault="003303D7" w:rsidP="003303D7">
      <w:pPr>
        <w:pStyle w:val="ListParagraph"/>
        <w:rPr>
          <w:bCs/>
        </w:rPr>
      </w:pPr>
    </w:p>
    <w:p w:rsidR="003303D7" w:rsidRDefault="000A7AA1" w:rsidP="003303D7">
      <w:pPr>
        <w:pStyle w:val="ListParagraph"/>
        <w:widowControl w:val="0"/>
        <w:numPr>
          <w:ilvl w:val="0"/>
          <w:numId w:val="25"/>
        </w:numPr>
        <w:ind w:right="397"/>
        <w:jc w:val="both"/>
        <w:rPr>
          <w:bCs/>
        </w:rPr>
      </w:pPr>
      <w:r w:rsidRPr="003303D7">
        <w:rPr>
          <w:bCs/>
        </w:rPr>
        <w:t xml:space="preserve">Having regard to the material considerations and all other matters raised the Local Planning Authority considers the </w:t>
      </w:r>
      <w:r w:rsidR="00D72BA8" w:rsidRPr="003303D7">
        <w:rPr>
          <w:bCs/>
        </w:rPr>
        <w:t xml:space="preserve">timber balustrading and trellis harms the architectural significance of the grade II listed building and the special character and appearance of the Central Conservation Area. </w:t>
      </w:r>
    </w:p>
    <w:p w:rsidR="003303D7" w:rsidRDefault="003303D7" w:rsidP="003303D7">
      <w:pPr>
        <w:pStyle w:val="ListParagraph"/>
        <w:widowControl w:val="0"/>
        <w:ind w:left="420" w:right="397"/>
        <w:jc w:val="both"/>
        <w:rPr>
          <w:bCs/>
        </w:rPr>
      </w:pPr>
    </w:p>
    <w:p w:rsidR="006572A4" w:rsidRPr="003303D7" w:rsidRDefault="00D72BA8" w:rsidP="003303D7">
      <w:pPr>
        <w:pStyle w:val="ListParagraph"/>
        <w:widowControl w:val="0"/>
        <w:numPr>
          <w:ilvl w:val="0"/>
          <w:numId w:val="25"/>
        </w:numPr>
        <w:ind w:right="397"/>
        <w:jc w:val="both"/>
        <w:rPr>
          <w:bCs/>
        </w:rPr>
      </w:pPr>
      <w:r w:rsidRPr="003303D7">
        <w:rPr>
          <w:bCs/>
        </w:rPr>
        <w:t>The</w:t>
      </w:r>
      <w:r w:rsidR="003303D7">
        <w:rPr>
          <w:bCs/>
        </w:rPr>
        <w:t>refore officers recommendation to the committee is to refuse planning permission and listed building consent for the proposed development on the basis that it would conflict with s</w:t>
      </w:r>
      <w:r w:rsidRPr="003303D7">
        <w:rPr>
          <w:bCs/>
        </w:rPr>
        <w:t>ections 16(2) and 72(1) of the Planning (Listed Buildings and Conservation Areas) Act 1990, paragraphs 132 and 134 of the NPPF, policies CP1, CP8, HE3 and HE7 of the Oxford Local Plan 2001-2016, policy CS18 of the Oxford Core Strategy and policy HP9 of the Sites and Housing Plan.</w:t>
      </w:r>
    </w:p>
    <w:p w:rsidR="006572A4" w:rsidRDefault="006572A4">
      <w:pPr>
        <w:pStyle w:val="Header"/>
        <w:widowControl w:val="0"/>
        <w:tabs>
          <w:tab w:val="clear" w:pos="4153"/>
          <w:tab w:val="clear" w:pos="8306"/>
        </w:tabs>
      </w:pPr>
    </w:p>
    <w:p w:rsidR="006572A4" w:rsidRPr="00D72BA8" w:rsidRDefault="006572A4" w:rsidP="00463B5F">
      <w:pPr>
        <w:pStyle w:val="Header"/>
        <w:widowControl w:val="0"/>
        <w:tabs>
          <w:tab w:val="clear" w:pos="4153"/>
          <w:tab w:val="clear" w:pos="8306"/>
        </w:tabs>
        <w:ind w:left="567"/>
        <w:rPr>
          <w:b/>
        </w:rPr>
      </w:pPr>
      <w:r w:rsidRPr="00D72BA8">
        <w:rPr>
          <w:b/>
        </w:rPr>
        <w:t>Human Rights Act 1998</w:t>
      </w:r>
    </w:p>
    <w:p w:rsidR="006572A4" w:rsidRDefault="006572A4" w:rsidP="00463B5F">
      <w:pPr>
        <w:pStyle w:val="Header"/>
        <w:widowControl w:val="0"/>
        <w:tabs>
          <w:tab w:val="clear" w:pos="4153"/>
          <w:tab w:val="clear" w:pos="8306"/>
        </w:tabs>
        <w:ind w:left="567"/>
      </w:pPr>
    </w:p>
    <w:p w:rsidR="006572A4" w:rsidRDefault="006572A4" w:rsidP="00463B5F">
      <w:pPr>
        <w:ind w:left="567" w:right="397"/>
        <w:jc w:val="both"/>
      </w:pPr>
      <w:r>
        <w:t>Officers have considered the implications of the Human Rights Act 1998 in reaching a recommendation to refuse th</w:t>
      </w:r>
      <w:r w:rsidR="00D72BA8">
        <w:t>ese</w:t>
      </w:r>
      <w:r>
        <w:t xml:space="preserve"> application</w:t>
      </w:r>
      <w:r w:rsidR="00D72BA8">
        <w:t>s</w:t>
      </w:r>
      <w:r>
        <w:t>.  They consider that the interference with the human rights of the applicant under Article 8/Article 1 of Protocol 1 is justifiable and proportionate for the protection of the rights and freedom of others or the control of his/her property in this way is in accordance with the general interest.</w:t>
      </w:r>
    </w:p>
    <w:p w:rsidR="006572A4" w:rsidRDefault="006572A4" w:rsidP="00463B5F">
      <w:pPr>
        <w:ind w:left="567" w:right="397"/>
        <w:jc w:val="both"/>
      </w:pPr>
    </w:p>
    <w:p w:rsidR="006572A4" w:rsidRPr="00D72BA8" w:rsidRDefault="006572A4" w:rsidP="00463B5F">
      <w:pPr>
        <w:ind w:left="567"/>
        <w:rPr>
          <w:b/>
          <w:lang w:val="en-US"/>
        </w:rPr>
      </w:pPr>
      <w:r w:rsidRPr="00D72BA8">
        <w:rPr>
          <w:b/>
          <w:lang w:val="en-US"/>
        </w:rPr>
        <w:t>Section 17 of the Crime and Disorder Act 1998</w:t>
      </w:r>
    </w:p>
    <w:p w:rsidR="006572A4" w:rsidRDefault="006572A4" w:rsidP="00463B5F">
      <w:pPr>
        <w:ind w:left="567"/>
        <w:rPr>
          <w:lang w:val="en-US"/>
        </w:rPr>
      </w:pPr>
    </w:p>
    <w:p w:rsidR="006572A4" w:rsidRDefault="006572A4" w:rsidP="00463B5F">
      <w:pPr>
        <w:ind w:left="567" w:right="397"/>
        <w:jc w:val="both"/>
      </w:pPr>
      <w:r>
        <w:rPr>
          <w:lang w:val="en-US"/>
        </w:rPr>
        <w:t xml:space="preserve">Officers have considered, with due regard, the likely effect of the proposal on the need to reduce crime and disorder as part of the determination of this application, in accordance with section 17 of the Crime and Disorder Act 1998.  In reaching a recommendation to </w:t>
      </w:r>
      <w:r w:rsidR="00D72BA8">
        <w:rPr>
          <w:lang w:val="en-US"/>
        </w:rPr>
        <w:t>refuse planning permission and listed building consent</w:t>
      </w:r>
      <w:r>
        <w:rPr>
          <w:lang w:val="en-US"/>
        </w:rPr>
        <w:t>, officers consider that the proposal will not undermine crime prevention or the promotion of community safety.</w:t>
      </w:r>
    </w:p>
    <w:p w:rsidR="00D72BA8" w:rsidRDefault="00D72BA8" w:rsidP="00463B5F">
      <w:pPr>
        <w:ind w:left="567" w:right="397"/>
        <w:jc w:val="both"/>
      </w:pPr>
    </w:p>
    <w:p w:rsidR="008A260C" w:rsidRDefault="008A260C" w:rsidP="00463B5F">
      <w:pPr>
        <w:ind w:left="567" w:right="397"/>
        <w:jc w:val="both"/>
      </w:pPr>
      <w:bookmarkStart w:id="0" w:name="_GoBack"/>
      <w:bookmarkEnd w:id="0"/>
    </w:p>
    <w:p w:rsidR="008A260C" w:rsidRDefault="008A260C" w:rsidP="00463B5F">
      <w:pPr>
        <w:ind w:left="567" w:right="397"/>
        <w:jc w:val="both"/>
      </w:pPr>
    </w:p>
    <w:p w:rsidR="008A260C" w:rsidRDefault="008A260C" w:rsidP="00463B5F">
      <w:pPr>
        <w:ind w:left="567" w:right="397"/>
        <w:jc w:val="both"/>
      </w:pPr>
    </w:p>
    <w:p w:rsidR="008A260C" w:rsidRDefault="008A260C" w:rsidP="00463B5F">
      <w:pPr>
        <w:ind w:left="567" w:right="397"/>
        <w:jc w:val="both"/>
      </w:pPr>
    </w:p>
    <w:p w:rsidR="006572A4" w:rsidRDefault="006572A4" w:rsidP="00463B5F">
      <w:pPr>
        <w:ind w:left="567"/>
      </w:pPr>
      <w:r>
        <w:rPr>
          <w:b/>
          <w:bCs/>
        </w:rPr>
        <w:t xml:space="preserve">Contact Officer: </w:t>
      </w:r>
      <w:r w:rsidR="00D72BA8">
        <w:rPr>
          <w:bCs/>
        </w:rPr>
        <w:t xml:space="preserve">Matthew Watson / </w:t>
      </w:r>
      <w:r>
        <w:t>Amy Ridding</w:t>
      </w:r>
    </w:p>
    <w:p w:rsidR="006572A4" w:rsidRDefault="006572A4" w:rsidP="00463B5F">
      <w:pPr>
        <w:ind w:left="567"/>
      </w:pPr>
      <w:r>
        <w:rPr>
          <w:b/>
          <w:bCs/>
        </w:rPr>
        <w:t xml:space="preserve">Date: </w:t>
      </w:r>
      <w:r>
        <w:t>29 June 2016</w:t>
      </w:r>
    </w:p>
    <w:p w:rsidR="0022004B" w:rsidRDefault="0022004B"/>
    <w:sectPr w:rsidR="0022004B">
      <w:footerReference w:type="default" r:id="rId8"/>
      <w:pgSz w:w="11907" w:h="16840" w:code="9"/>
      <w:pgMar w:top="1418" w:right="1418" w:bottom="1418" w:left="1418" w:header="709" w:footer="709" w:gutter="0"/>
      <w:paperSrc w:first="2" w:other="2"/>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0651" w:rsidRDefault="00A70651">
      <w:r>
        <w:separator/>
      </w:r>
    </w:p>
  </w:endnote>
  <w:endnote w:type="continuationSeparator" w:id="0">
    <w:p w:rsidR="00A70651" w:rsidRDefault="00A70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2A4" w:rsidRDefault="006572A4">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0651" w:rsidRDefault="00A70651">
      <w:r>
        <w:separator/>
      </w:r>
    </w:p>
  </w:footnote>
  <w:footnote w:type="continuationSeparator" w:id="0">
    <w:p w:rsidR="00A70651" w:rsidRDefault="00A706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45339"/>
    <w:multiLevelType w:val="hybridMultilevel"/>
    <w:tmpl w:val="10E09F86"/>
    <w:lvl w:ilvl="0" w:tplc="E334E4A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0C94C7E"/>
    <w:multiLevelType w:val="hybridMultilevel"/>
    <w:tmpl w:val="A664CD40"/>
    <w:lvl w:ilvl="0" w:tplc="37CE3400">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
    <w:nsid w:val="019979DD"/>
    <w:multiLevelType w:val="hybridMultilevel"/>
    <w:tmpl w:val="566E4C24"/>
    <w:lvl w:ilvl="0" w:tplc="2AE0292E">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3B13D2B"/>
    <w:multiLevelType w:val="hybridMultilevel"/>
    <w:tmpl w:val="3A9E0D7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nsid w:val="0B2953C4"/>
    <w:multiLevelType w:val="multilevel"/>
    <w:tmpl w:val="DAFA3B50"/>
    <w:lvl w:ilvl="0">
      <w:start w:val="1"/>
      <w:numFmt w:val="decimal"/>
      <w:lvlText w:val="%1."/>
      <w:lvlJc w:val="left"/>
      <w:pPr>
        <w:ind w:left="360" w:hanging="360"/>
      </w:pPr>
      <w:rPr>
        <w:rFonts w:hint="default"/>
        <w:b/>
      </w:rPr>
    </w:lvl>
    <w:lvl w:ilvl="1">
      <w:start w:val="1"/>
      <w:numFmt w:val="decimal"/>
      <w:isLgl/>
      <w:lvlText w:val="%1.%2"/>
      <w:lvlJc w:val="left"/>
      <w:pPr>
        <w:ind w:left="567" w:hanging="567"/>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nsid w:val="10356640"/>
    <w:multiLevelType w:val="multilevel"/>
    <w:tmpl w:val="0A72F752"/>
    <w:lvl w:ilvl="0">
      <w:start w:val="1"/>
      <w:numFmt w:val="bullet"/>
      <w:lvlText w:val=""/>
      <w:lvlJc w:val="left"/>
      <w:pPr>
        <w:ind w:left="765" w:hanging="360"/>
      </w:pPr>
      <w:rPr>
        <w:rFonts w:ascii="Symbol" w:hAnsi="Symbol" w:hint="default"/>
        <w:b/>
      </w:rPr>
    </w:lvl>
    <w:lvl w:ilvl="1">
      <w:start w:val="1"/>
      <w:numFmt w:val="decimal"/>
      <w:isLgl/>
      <w:lvlText w:val="%1.%2"/>
      <w:lvlJc w:val="left"/>
      <w:pPr>
        <w:ind w:left="810" w:hanging="405"/>
      </w:pPr>
      <w:rPr>
        <w:rFonts w:hint="default"/>
      </w:rPr>
    </w:lvl>
    <w:lvl w:ilvl="2">
      <w:start w:val="1"/>
      <w:numFmt w:val="decimal"/>
      <w:isLgl/>
      <w:lvlText w:val="%1.%2.%3"/>
      <w:lvlJc w:val="left"/>
      <w:pPr>
        <w:ind w:left="1125" w:hanging="720"/>
      </w:pPr>
      <w:rPr>
        <w:rFonts w:hint="default"/>
      </w:rPr>
    </w:lvl>
    <w:lvl w:ilvl="3">
      <w:start w:val="1"/>
      <w:numFmt w:val="decimal"/>
      <w:isLgl/>
      <w:lvlText w:val="%1.%2.%3.%4"/>
      <w:lvlJc w:val="left"/>
      <w:pPr>
        <w:ind w:left="1485" w:hanging="1080"/>
      </w:pPr>
      <w:rPr>
        <w:rFonts w:hint="default"/>
      </w:rPr>
    </w:lvl>
    <w:lvl w:ilvl="4">
      <w:start w:val="1"/>
      <w:numFmt w:val="decimal"/>
      <w:isLgl/>
      <w:lvlText w:val="%1.%2.%3.%4.%5"/>
      <w:lvlJc w:val="left"/>
      <w:pPr>
        <w:ind w:left="1485" w:hanging="1080"/>
      </w:pPr>
      <w:rPr>
        <w:rFonts w:hint="default"/>
      </w:rPr>
    </w:lvl>
    <w:lvl w:ilvl="5">
      <w:start w:val="1"/>
      <w:numFmt w:val="decimal"/>
      <w:isLgl/>
      <w:lvlText w:val="%1.%2.%3.%4.%5.%6"/>
      <w:lvlJc w:val="left"/>
      <w:pPr>
        <w:ind w:left="1845" w:hanging="1440"/>
      </w:pPr>
      <w:rPr>
        <w:rFonts w:hint="default"/>
      </w:rPr>
    </w:lvl>
    <w:lvl w:ilvl="6">
      <w:start w:val="1"/>
      <w:numFmt w:val="decimal"/>
      <w:isLgl/>
      <w:lvlText w:val="%1.%2.%3.%4.%5.%6.%7"/>
      <w:lvlJc w:val="left"/>
      <w:pPr>
        <w:ind w:left="1845" w:hanging="1440"/>
      </w:pPr>
      <w:rPr>
        <w:rFonts w:hint="default"/>
      </w:rPr>
    </w:lvl>
    <w:lvl w:ilvl="7">
      <w:start w:val="1"/>
      <w:numFmt w:val="decimal"/>
      <w:isLgl/>
      <w:lvlText w:val="%1.%2.%3.%4.%5.%6.%7.%8"/>
      <w:lvlJc w:val="left"/>
      <w:pPr>
        <w:ind w:left="2205" w:hanging="1800"/>
      </w:pPr>
      <w:rPr>
        <w:rFonts w:hint="default"/>
      </w:rPr>
    </w:lvl>
    <w:lvl w:ilvl="8">
      <w:start w:val="1"/>
      <w:numFmt w:val="decimal"/>
      <w:isLgl/>
      <w:lvlText w:val="%1.%2.%3.%4.%5.%6.%7.%8.%9"/>
      <w:lvlJc w:val="left"/>
      <w:pPr>
        <w:ind w:left="2205" w:hanging="1800"/>
      </w:pPr>
      <w:rPr>
        <w:rFonts w:hint="default"/>
      </w:rPr>
    </w:lvl>
  </w:abstractNum>
  <w:abstractNum w:abstractNumId="6">
    <w:nsid w:val="121F5D8C"/>
    <w:multiLevelType w:val="hybridMultilevel"/>
    <w:tmpl w:val="BA0A95F0"/>
    <w:lvl w:ilvl="0" w:tplc="83C0C9A4">
      <w:start w:val="1"/>
      <w:numFmt w:val="bullet"/>
      <w:lvlText w:val=""/>
      <w:lvlJc w:val="left"/>
      <w:pPr>
        <w:tabs>
          <w:tab w:val="num" w:pos="284"/>
        </w:tabs>
        <w:ind w:left="284" w:hanging="284"/>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nsid w:val="14B64E2E"/>
    <w:multiLevelType w:val="hybridMultilevel"/>
    <w:tmpl w:val="A664CD40"/>
    <w:lvl w:ilvl="0" w:tplc="37CE3400">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8">
    <w:nsid w:val="164744F2"/>
    <w:multiLevelType w:val="hybridMultilevel"/>
    <w:tmpl w:val="4F248FD6"/>
    <w:lvl w:ilvl="0" w:tplc="4A7628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7D042F6"/>
    <w:multiLevelType w:val="hybridMultilevel"/>
    <w:tmpl w:val="3EC21316"/>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nsid w:val="19213A58"/>
    <w:multiLevelType w:val="hybridMultilevel"/>
    <w:tmpl w:val="DED89EF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1B9D16BA"/>
    <w:multiLevelType w:val="hybridMultilevel"/>
    <w:tmpl w:val="2EA03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EAB08DF"/>
    <w:multiLevelType w:val="hybridMultilevel"/>
    <w:tmpl w:val="F3B4D3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EBA4A37"/>
    <w:multiLevelType w:val="hybridMultilevel"/>
    <w:tmpl w:val="A9A48D2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nsid w:val="36BB641C"/>
    <w:multiLevelType w:val="multilevel"/>
    <w:tmpl w:val="BB403BC2"/>
    <w:lvl w:ilvl="0">
      <w:start w:val="1"/>
      <w:numFmt w:val="bullet"/>
      <w:lvlText w:val=""/>
      <w:lvlJc w:val="left"/>
      <w:pPr>
        <w:ind w:left="765" w:hanging="360"/>
      </w:pPr>
      <w:rPr>
        <w:rFonts w:ascii="Symbol" w:hAnsi="Symbol" w:hint="default"/>
        <w:b/>
      </w:rPr>
    </w:lvl>
    <w:lvl w:ilvl="1">
      <w:start w:val="1"/>
      <w:numFmt w:val="decimal"/>
      <w:isLgl/>
      <w:lvlText w:val="%1.%2"/>
      <w:lvlJc w:val="left"/>
      <w:pPr>
        <w:ind w:left="810" w:hanging="405"/>
      </w:pPr>
      <w:rPr>
        <w:rFonts w:hint="default"/>
      </w:rPr>
    </w:lvl>
    <w:lvl w:ilvl="2">
      <w:start w:val="1"/>
      <w:numFmt w:val="decimal"/>
      <w:isLgl/>
      <w:lvlText w:val="%1.%2.%3"/>
      <w:lvlJc w:val="left"/>
      <w:pPr>
        <w:ind w:left="1125" w:hanging="720"/>
      </w:pPr>
      <w:rPr>
        <w:rFonts w:hint="default"/>
      </w:rPr>
    </w:lvl>
    <w:lvl w:ilvl="3">
      <w:start w:val="1"/>
      <w:numFmt w:val="decimal"/>
      <w:isLgl/>
      <w:lvlText w:val="%1.%2.%3.%4"/>
      <w:lvlJc w:val="left"/>
      <w:pPr>
        <w:ind w:left="1485" w:hanging="1080"/>
      </w:pPr>
      <w:rPr>
        <w:rFonts w:hint="default"/>
      </w:rPr>
    </w:lvl>
    <w:lvl w:ilvl="4">
      <w:start w:val="1"/>
      <w:numFmt w:val="decimal"/>
      <w:isLgl/>
      <w:lvlText w:val="%1.%2.%3.%4.%5"/>
      <w:lvlJc w:val="left"/>
      <w:pPr>
        <w:ind w:left="1485" w:hanging="1080"/>
      </w:pPr>
      <w:rPr>
        <w:rFonts w:hint="default"/>
      </w:rPr>
    </w:lvl>
    <w:lvl w:ilvl="5">
      <w:start w:val="1"/>
      <w:numFmt w:val="decimal"/>
      <w:isLgl/>
      <w:lvlText w:val="%1.%2.%3.%4.%5.%6"/>
      <w:lvlJc w:val="left"/>
      <w:pPr>
        <w:ind w:left="1845" w:hanging="1440"/>
      </w:pPr>
      <w:rPr>
        <w:rFonts w:hint="default"/>
      </w:rPr>
    </w:lvl>
    <w:lvl w:ilvl="6">
      <w:start w:val="1"/>
      <w:numFmt w:val="decimal"/>
      <w:isLgl/>
      <w:lvlText w:val="%1.%2.%3.%4.%5.%6.%7"/>
      <w:lvlJc w:val="left"/>
      <w:pPr>
        <w:ind w:left="1845" w:hanging="1440"/>
      </w:pPr>
      <w:rPr>
        <w:rFonts w:hint="default"/>
      </w:rPr>
    </w:lvl>
    <w:lvl w:ilvl="7">
      <w:start w:val="1"/>
      <w:numFmt w:val="decimal"/>
      <w:isLgl/>
      <w:lvlText w:val="%1.%2.%3.%4.%5.%6.%7.%8"/>
      <w:lvlJc w:val="left"/>
      <w:pPr>
        <w:ind w:left="2205" w:hanging="1800"/>
      </w:pPr>
      <w:rPr>
        <w:rFonts w:hint="default"/>
      </w:rPr>
    </w:lvl>
    <w:lvl w:ilvl="8">
      <w:start w:val="1"/>
      <w:numFmt w:val="decimal"/>
      <w:isLgl/>
      <w:lvlText w:val="%1.%2.%3.%4.%5.%6.%7.%8.%9"/>
      <w:lvlJc w:val="left"/>
      <w:pPr>
        <w:ind w:left="2205" w:hanging="1800"/>
      </w:pPr>
      <w:rPr>
        <w:rFonts w:hint="default"/>
      </w:rPr>
    </w:lvl>
  </w:abstractNum>
  <w:abstractNum w:abstractNumId="15">
    <w:nsid w:val="3CB47705"/>
    <w:multiLevelType w:val="hybridMultilevel"/>
    <w:tmpl w:val="83FA7D72"/>
    <w:lvl w:ilvl="0" w:tplc="08090005">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6">
    <w:nsid w:val="47122F72"/>
    <w:multiLevelType w:val="multilevel"/>
    <w:tmpl w:val="0A72F752"/>
    <w:lvl w:ilvl="0">
      <w:start w:val="1"/>
      <w:numFmt w:val="bullet"/>
      <w:lvlText w:val=""/>
      <w:lvlJc w:val="left"/>
      <w:pPr>
        <w:ind w:left="765" w:hanging="360"/>
      </w:pPr>
      <w:rPr>
        <w:rFonts w:ascii="Symbol" w:hAnsi="Symbol" w:hint="default"/>
        <w:b/>
      </w:rPr>
    </w:lvl>
    <w:lvl w:ilvl="1">
      <w:start w:val="1"/>
      <w:numFmt w:val="decimal"/>
      <w:isLgl/>
      <w:lvlText w:val="%1.%2"/>
      <w:lvlJc w:val="left"/>
      <w:pPr>
        <w:ind w:left="810" w:hanging="405"/>
      </w:pPr>
      <w:rPr>
        <w:rFonts w:hint="default"/>
      </w:rPr>
    </w:lvl>
    <w:lvl w:ilvl="2">
      <w:start w:val="1"/>
      <w:numFmt w:val="decimal"/>
      <w:isLgl/>
      <w:lvlText w:val="%1.%2.%3"/>
      <w:lvlJc w:val="left"/>
      <w:pPr>
        <w:ind w:left="1125" w:hanging="720"/>
      </w:pPr>
      <w:rPr>
        <w:rFonts w:hint="default"/>
      </w:rPr>
    </w:lvl>
    <w:lvl w:ilvl="3">
      <w:start w:val="1"/>
      <w:numFmt w:val="decimal"/>
      <w:isLgl/>
      <w:lvlText w:val="%1.%2.%3.%4"/>
      <w:lvlJc w:val="left"/>
      <w:pPr>
        <w:ind w:left="1485" w:hanging="1080"/>
      </w:pPr>
      <w:rPr>
        <w:rFonts w:hint="default"/>
      </w:rPr>
    </w:lvl>
    <w:lvl w:ilvl="4">
      <w:start w:val="1"/>
      <w:numFmt w:val="decimal"/>
      <w:isLgl/>
      <w:lvlText w:val="%1.%2.%3.%4.%5"/>
      <w:lvlJc w:val="left"/>
      <w:pPr>
        <w:ind w:left="1485" w:hanging="1080"/>
      </w:pPr>
      <w:rPr>
        <w:rFonts w:hint="default"/>
      </w:rPr>
    </w:lvl>
    <w:lvl w:ilvl="5">
      <w:start w:val="1"/>
      <w:numFmt w:val="decimal"/>
      <w:isLgl/>
      <w:lvlText w:val="%1.%2.%3.%4.%5.%6"/>
      <w:lvlJc w:val="left"/>
      <w:pPr>
        <w:ind w:left="1845" w:hanging="1440"/>
      </w:pPr>
      <w:rPr>
        <w:rFonts w:hint="default"/>
      </w:rPr>
    </w:lvl>
    <w:lvl w:ilvl="6">
      <w:start w:val="1"/>
      <w:numFmt w:val="decimal"/>
      <w:isLgl/>
      <w:lvlText w:val="%1.%2.%3.%4.%5.%6.%7"/>
      <w:lvlJc w:val="left"/>
      <w:pPr>
        <w:ind w:left="1845" w:hanging="1440"/>
      </w:pPr>
      <w:rPr>
        <w:rFonts w:hint="default"/>
      </w:rPr>
    </w:lvl>
    <w:lvl w:ilvl="7">
      <w:start w:val="1"/>
      <w:numFmt w:val="decimal"/>
      <w:isLgl/>
      <w:lvlText w:val="%1.%2.%3.%4.%5.%6.%7.%8"/>
      <w:lvlJc w:val="left"/>
      <w:pPr>
        <w:ind w:left="2205" w:hanging="1800"/>
      </w:pPr>
      <w:rPr>
        <w:rFonts w:hint="default"/>
      </w:rPr>
    </w:lvl>
    <w:lvl w:ilvl="8">
      <w:start w:val="1"/>
      <w:numFmt w:val="decimal"/>
      <w:isLgl/>
      <w:lvlText w:val="%1.%2.%3.%4.%5.%6.%7.%8.%9"/>
      <w:lvlJc w:val="left"/>
      <w:pPr>
        <w:ind w:left="2205" w:hanging="1800"/>
      </w:pPr>
      <w:rPr>
        <w:rFonts w:hint="default"/>
      </w:rPr>
    </w:lvl>
  </w:abstractNum>
  <w:abstractNum w:abstractNumId="17">
    <w:nsid w:val="493E1972"/>
    <w:multiLevelType w:val="multilevel"/>
    <w:tmpl w:val="B5CABD6E"/>
    <w:lvl w:ilvl="0">
      <w:start w:val="1"/>
      <w:numFmt w:val="bullet"/>
      <w:lvlText w:val=""/>
      <w:lvlJc w:val="left"/>
      <w:pPr>
        <w:ind w:left="720" w:hanging="360"/>
      </w:pPr>
      <w:rPr>
        <w:rFonts w:ascii="Symbol" w:hAnsi="Symbol" w:hint="default"/>
        <w:b/>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nsid w:val="499D60EF"/>
    <w:multiLevelType w:val="hybridMultilevel"/>
    <w:tmpl w:val="DDFCCA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A987850"/>
    <w:multiLevelType w:val="hybridMultilevel"/>
    <w:tmpl w:val="7ADA9B56"/>
    <w:lvl w:ilvl="0" w:tplc="49DAAE54">
      <w:numFmt w:val="bullet"/>
      <w:lvlText w:val="-"/>
      <w:lvlJc w:val="left"/>
      <w:pPr>
        <w:ind w:left="420" w:hanging="360"/>
      </w:pPr>
      <w:rPr>
        <w:rFonts w:ascii="Arial" w:eastAsia="Times New Roman" w:hAnsi="Arial" w:hint="default"/>
      </w:rPr>
    </w:lvl>
    <w:lvl w:ilvl="1" w:tplc="08090003">
      <w:start w:val="1"/>
      <w:numFmt w:val="bullet"/>
      <w:lvlText w:val="o"/>
      <w:lvlJc w:val="left"/>
      <w:pPr>
        <w:ind w:left="1140" w:hanging="360"/>
      </w:pPr>
      <w:rPr>
        <w:rFonts w:ascii="Courier New" w:hAnsi="Courier New" w:hint="default"/>
      </w:rPr>
    </w:lvl>
    <w:lvl w:ilvl="2" w:tplc="08090005">
      <w:start w:val="1"/>
      <w:numFmt w:val="bullet"/>
      <w:lvlText w:val=""/>
      <w:lvlJc w:val="left"/>
      <w:pPr>
        <w:ind w:left="1860" w:hanging="360"/>
      </w:pPr>
      <w:rPr>
        <w:rFonts w:ascii="Wingdings" w:hAnsi="Wingdings" w:hint="default"/>
      </w:rPr>
    </w:lvl>
    <w:lvl w:ilvl="3" w:tplc="08090001">
      <w:start w:val="1"/>
      <w:numFmt w:val="bullet"/>
      <w:lvlText w:val=""/>
      <w:lvlJc w:val="left"/>
      <w:pPr>
        <w:ind w:left="2580" w:hanging="360"/>
      </w:pPr>
      <w:rPr>
        <w:rFonts w:ascii="Symbol" w:hAnsi="Symbol" w:hint="default"/>
      </w:rPr>
    </w:lvl>
    <w:lvl w:ilvl="4" w:tplc="08090003">
      <w:start w:val="1"/>
      <w:numFmt w:val="bullet"/>
      <w:lvlText w:val="o"/>
      <w:lvlJc w:val="left"/>
      <w:pPr>
        <w:ind w:left="3300" w:hanging="360"/>
      </w:pPr>
      <w:rPr>
        <w:rFonts w:ascii="Courier New" w:hAnsi="Courier New" w:hint="default"/>
      </w:rPr>
    </w:lvl>
    <w:lvl w:ilvl="5" w:tplc="08090005">
      <w:start w:val="1"/>
      <w:numFmt w:val="bullet"/>
      <w:lvlText w:val=""/>
      <w:lvlJc w:val="left"/>
      <w:pPr>
        <w:ind w:left="4020" w:hanging="360"/>
      </w:pPr>
      <w:rPr>
        <w:rFonts w:ascii="Wingdings" w:hAnsi="Wingdings" w:hint="default"/>
      </w:rPr>
    </w:lvl>
    <w:lvl w:ilvl="6" w:tplc="08090001">
      <w:start w:val="1"/>
      <w:numFmt w:val="bullet"/>
      <w:lvlText w:val=""/>
      <w:lvlJc w:val="left"/>
      <w:pPr>
        <w:ind w:left="4740" w:hanging="360"/>
      </w:pPr>
      <w:rPr>
        <w:rFonts w:ascii="Symbol" w:hAnsi="Symbol" w:hint="default"/>
      </w:rPr>
    </w:lvl>
    <w:lvl w:ilvl="7" w:tplc="08090003">
      <w:start w:val="1"/>
      <w:numFmt w:val="bullet"/>
      <w:lvlText w:val="o"/>
      <w:lvlJc w:val="left"/>
      <w:pPr>
        <w:ind w:left="5460" w:hanging="360"/>
      </w:pPr>
      <w:rPr>
        <w:rFonts w:ascii="Courier New" w:hAnsi="Courier New" w:hint="default"/>
      </w:rPr>
    </w:lvl>
    <w:lvl w:ilvl="8" w:tplc="08090005">
      <w:start w:val="1"/>
      <w:numFmt w:val="bullet"/>
      <w:lvlText w:val=""/>
      <w:lvlJc w:val="left"/>
      <w:pPr>
        <w:ind w:left="6180" w:hanging="360"/>
      </w:pPr>
      <w:rPr>
        <w:rFonts w:ascii="Wingdings" w:hAnsi="Wingdings" w:hint="default"/>
      </w:rPr>
    </w:lvl>
  </w:abstractNum>
  <w:abstractNum w:abstractNumId="20">
    <w:nsid w:val="53F517D7"/>
    <w:multiLevelType w:val="multilevel"/>
    <w:tmpl w:val="7030587C"/>
    <w:lvl w:ilvl="0">
      <w:start w:val="1"/>
      <w:numFmt w:val="bullet"/>
      <w:lvlText w:val=""/>
      <w:lvlJc w:val="left"/>
      <w:pPr>
        <w:ind w:left="765" w:hanging="360"/>
      </w:pPr>
      <w:rPr>
        <w:rFonts w:ascii="Wingdings" w:hAnsi="Wingdings" w:hint="default"/>
        <w:b/>
      </w:rPr>
    </w:lvl>
    <w:lvl w:ilvl="1">
      <w:start w:val="1"/>
      <w:numFmt w:val="decimal"/>
      <w:isLgl/>
      <w:lvlText w:val="%1.%2"/>
      <w:lvlJc w:val="left"/>
      <w:pPr>
        <w:ind w:left="810" w:hanging="405"/>
      </w:pPr>
      <w:rPr>
        <w:rFonts w:hint="default"/>
      </w:rPr>
    </w:lvl>
    <w:lvl w:ilvl="2">
      <w:start w:val="1"/>
      <w:numFmt w:val="decimal"/>
      <w:isLgl/>
      <w:lvlText w:val="%1.%2.%3"/>
      <w:lvlJc w:val="left"/>
      <w:pPr>
        <w:ind w:left="1125" w:hanging="720"/>
      </w:pPr>
      <w:rPr>
        <w:rFonts w:hint="default"/>
      </w:rPr>
    </w:lvl>
    <w:lvl w:ilvl="3">
      <w:start w:val="1"/>
      <w:numFmt w:val="decimal"/>
      <w:isLgl/>
      <w:lvlText w:val="%1.%2.%3.%4"/>
      <w:lvlJc w:val="left"/>
      <w:pPr>
        <w:ind w:left="1485" w:hanging="1080"/>
      </w:pPr>
      <w:rPr>
        <w:rFonts w:hint="default"/>
      </w:rPr>
    </w:lvl>
    <w:lvl w:ilvl="4">
      <w:start w:val="1"/>
      <w:numFmt w:val="decimal"/>
      <w:isLgl/>
      <w:lvlText w:val="%1.%2.%3.%4.%5"/>
      <w:lvlJc w:val="left"/>
      <w:pPr>
        <w:ind w:left="1485" w:hanging="1080"/>
      </w:pPr>
      <w:rPr>
        <w:rFonts w:hint="default"/>
      </w:rPr>
    </w:lvl>
    <w:lvl w:ilvl="5">
      <w:start w:val="1"/>
      <w:numFmt w:val="decimal"/>
      <w:isLgl/>
      <w:lvlText w:val="%1.%2.%3.%4.%5.%6"/>
      <w:lvlJc w:val="left"/>
      <w:pPr>
        <w:ind w:left="1845" w:hanging="1440"/>
      </w:pPr>
      <w:rPr>
        <w:rFonts w:hint="default"/>
      </w:rPr>
    </w:lvl>
    <w:lvl w:ilvl="6">
      <w:start w:val="1"/>
      <w:numFmt w:val="decimal"/>
      <w:isLgl/>
      <w:lvlText w:val="%1.%2.%3.%4.%5.%6.%7"/>
      <w:lvlJc w:val="left"/>
      <w:pPr>
        <w:ind w:left="1845" w:hanging="1440"/>
      </w:pPr>
      <w:rPr>
        <w:rFonts w:hint="default"/>
      </w:rPr>
    </w:lvl>
    <w:lvl w:ilvl="7">
      <w:start w:val="1"/>
      <w:numFmt w:val="decimal"/>
      <w:isLgl/>
      <w:lvlText w:val="%1.%2.%3.%4.%5.%6.%7.%8"/>
      <w:lvlJc w:val="left"/>
      <w:pPr>
        <w:ind w:left="2205" w:hanging="1800"/>
      </w:pPr>
      <w:rPr>
        <w:rFonts w:hint="default"/>
      </w:rPr>
    </w:lvl>
    <w:lvl w:ilvl="8">
      <w:start w:val="1"/>
      <w:numFmt w:val="decimal"/>
      <w:isLgl/>
      <w:lvlText w:val="%1.%2.%3.%4.%5.%6.%7.%8.%9"/>
      <w:lvlJc w:val="left"/>
      <w:pPr>
        <w:ind w:left="2205" w:hanging="1800"/>
      </w:pPr>
      <w:rPr>
        <w:rFonts w:hint="default"/>
      </w:rPr>
    </w:lvl>
  </w:abstractNum>
  <w:abstractNum w:abstractNumId="21">
    <w:nsid w:val="54080AAD"/>
    <w:multiLevelType w:val="hybridMultilevel"/>
    <w:tmpl w:val="950A324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5141ECE"/>
    <w:multiLevelType w:val="hybridMultilevel"/>
    <w:tmpl w:val="FE743742"/>
    <w:lvl w:ilvl="0" w:tplc="08090001">
      <w:start w:val="1"/>
      <w:numFmt w:val="bullet"/>
      <w:lvlText w:val=""/>
      <w:lvlJc w:val="left"/>
      <w:pPr>
        <w:ind w:left="780" w:hanging="360"/>
      </w:pPr>
      <w:rPr>
        <w:rFonts w:ascii="Symbol" w:hAnsi="Symbol"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3">
    <w:nsid w:val="5E6A589F"/>
    <w:multiLevelType w:val="hybridMultilevel"/>
    <w:tmpl w:val="2D1877F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1414DBD"/>
    <w:multiLevelType w:val="hybridMultilevel"/>
    <w:tmpl w:val="389E819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7850D68"/>
    <w:multiLevelType w:val="hybridMultilevel"/>
    <w:tmpl w:val="15C44670"/>
    <w:lvl w:ilvl="0" w:tplc="4DEA900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9"/>
  </w:num>
  <w:num w:numId="3">
    <w:abstractNumId w:val="13"/>
  </w:num>
  <w:num w:numId="4">
    <w:abstractNumId w:val="11"/>
  </w:num>
  <w:num w:numId="5">
    <w:abstractNumId w:val="3"/>
  </w:num>
  <w:num w:numId="6">
    <w:abstractNumId w:val="10"/>
  </w:num>
  <w:num w:numId="7">
    <w:abstractNumId w:val="4"/>
  </w:num>
  <w:num w:numId="8">
    <w:abstractNumId w:val="17"/>
  </w:num>
  <w:num w:numId="9">
    <w:abstractNumId w:val="5"/>
  </w:num>
  <w:num w:numId="10">
    <w:abstractNumId w:val="16"/>
  </w:num>
  <w:num w:numId="11">
    <w:abstractNumId w:val="14"/>
  </w:num>
  <w:num w:numId="12">
    <w:abstractNumId w:val="18"/>
  </w:num>
  <w:num w:numId="13">
    <w:abstractNumId w:val="20"/>
  </w:num>
  <w:num w:numId="14">
    <w:abstractNumId w:val="12"/>
  </w:num>
  <w:num w:numId="15">
    <w:abstractNumId w:val="15"/>
  </w:num>
  <w:num w:numId="16">
    <w:abstractNumId w:val="23"/>
  </w:num>
  <w:num w:numId="17">
    <w:abstractNumId w:val="25"/>
  </w:num>
  <w:num w:numId="18">
    <w:abstractNumId w:val="24"/>
  </w:num>
  <w:num w:numId="19">
    <w:abstractNumId w:val="2"/>
  </w:num>
  <w:num w:numId="20">
    <w:abstractNumId w:val="9"/>
  </w:num>
  <w:num w:numId="21">
    <w:abstractNumId w:val="21"/>
  </w:num>
  <w:num w:numId="22">
    <w:abstractNumId w:val="0"/>
  </w:num>
  <w:num w:numId="23">
    <w:abstractNumId w:val="8"/>
  </w:num>
  <w:num w:numId="24">
    <w:abstractNumId w:val="1"/>
  </w:num>
  <w:num w:numId="25">
    <w:abstractNumId w:val="7"/>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printFractionalCharacterWidth/>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C42"/>
    <w:rsid w:val="00063A97"/>
    <w:rsid w:val="000A7AA1"/>
    <w:rsid w:val="00115232"/>
    <w:rsid w:val="0013786B"/>
    <w:rsid w:val="00211B6E"/>
    <w:rsid w:val="0022004B"/>
    <w:rsid w:val="00233CF9"/>
    <w:rsid w:val="0024567D"/>
    <w:rsid w:val="00304BA4"/>
    <w:rsid w:val="003303D7"/>
    <w:rsid w:val="003578FF"/>
    <w:rsid w:val="003B25B8"/>
    <w:rsid w:val="00447A22"/>
    <w:rsid w:val="00463B5F"/>
    <w:rsid w:val="00514F8B"/>
    <w:rsid w:val="00536A41"/>
    <w:rsid w:val="00592EB3"/>
    <w:rsid w:val="00656B35"/>
    <w:rsid w:val="006572A4"/>
    <w:rsid w:val="00670BF1"/>
    <w:rsid w:val="0070423B"/>
    <w:rsid w:val="007C284D"/>
    <w:rsid w:val="008A260C"/>
    <w:rsid w:val="00983FC6"/>
    <w:rsid w:val="00A13A09"/>
    <w:rsid w:val="00A63372"/>
    <w:rsid w:val="00A70651"/>
    <w:rsid w:val="00AA2AC5"/>
    <w:rsid w:val="00AB00A0"/>
    <w:rsid w:val="00AD1C42"/>
    <w:rsid w:val="00C1691C"/>
    <w:rsid w:val="00CC4DA4"/>
    <w:rsid w:val="00CE7510"/>
    <w:rsid w:val="00CF2A0A"/>
    <w:rsid w:val="00CF4E60"/>
    <w:rsid w:val="00D72BA8"/>
    <w:rsid w:val="00DB01DD"/>
    <w:rsid w:val="00DF43E4"/>
    <w:rsid w:val="00F015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spacing w:after="0" w:line="240" w:lineRule="auto"/>
    </w:pPr>
    <w:rPr>
      <w:rFonts w:ascii="Arial" w:hAnsi="Arial" w:cs="Arial"/>
      <w:sz w:val="24"/>
      <w:szCs w:val="24"/>
      <w:lang w:eastAsia="en-US"/>
    </w:rPr>
  </w:style>
  <w:style w:type="paragraph" w:styleId="Heading1">
    <w:name w:val="heading 1"/>
    <w:basedOn w:val="Normal"/>
    <w:next w:val="Normal"/>
    <w:link w:val="Heading1Char"/>
    <w:uiPriority w:val="99"/>
    <w:qFormat/>
    <w:pPr>
      <w:keepNext/>
      <w:keepLines/>
      <w:ind w:left="720" w:hanging="720"/>
      <w:outlineLvl w:val="0"/>
    </w:pPr>
    <w:rPr>
      <w:b/>
      <w:bCs/>
    </w:rPr>
  </w:style>
  <w:style w:type="paragraph" w:styleId="Heading2">
    <w:name w:val="heading 2"/>
    <w:basedOn w:val="Normal"/>
    <w:next w:val="Normal"/>
    <w:link w:val="Heading2Char"/>
    <w:uiPriority w:val="99"/>
    <w:qFormat/>
    <w:pPr>
      <w:keepNext/>
      <w:widowControl w:val="0"/>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ascii="Arial" w:hAnsi="Arial" w:cs="Arial"/>
      <w:sz w:val="24"/>
      <w:szCs w:val="24"/>
      <w:lang w:val="x-none"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locked/>
    <w:rPr>
      <w:rFonts w:ascii="Arial" w:hAnsi="Arial" w:cs="Arial"/>
      <w:sz w:val="24"/>
      <w:szCs w:val="24"/>
      <w:lang w:val="x-none" w:eastAsia="en-US"/>
    </w:rPr>
  </w:style>
  <w:style w:type="paragraph" w:styleId="BodyText">
    <w:name w:val="Body Text"/>
    <w:basedOn w:val="Normal"/>
    <w:link w:val="BodyTextChar"/>
    <w:uiPriority w:val="99"/>
    <w:pPr>
      <w:ind w:right="-1"/>
      <w:jc w:val="both"/>
    </w:pPr>
    <w:rPr>
      <w:sz w:val="22"/>
      <w:szCs w:val="22"/>
    </w:rPr>
  </w:style>
  <w:style w:type="character" w:customStyle="1" w:styleId="BodyTextChar">
    <w:name w:val="Body Text Char"/>
    <w:basedOn w:val="DefaultParagraphFont"/>
    <w:link w:val="BodyText"/>
    <w:uiPriority w:val="99"/>
    <w:semiHidden/>
    <w:locked/>
    <w:rPr>
      <w:rFonts w:ascii="Arial" w:hAnsi="Arial" w:cs="Arial"/>
      <w:sz w:val="24"/>
      <w:szCs w:val="24"/>
      <w:lang w:val="x-none" w:eastAsia="en-US"/>
    </w:rPr>
  </w:style>
  <w:style w:type="paragraph" w:styleId="BodyText2">
    <w:name w:val="Body Text 2"/>
    <w:basedOn w:val="Normal"/>
    <w:link w:val="BodyText2Char"/>
    <w:uiPriority w:val="99"/>
    <w:pPr>
      <w:widowControl w:val="0"/>
      <w:jc w:val="both"/>
    </w:pPr>
  </w:style>
  <w:style w:type="character" w:customStyle="1" w:styleId="BodyText2Char">
    <w:name w:val="Body Text 2 Char"/>
    <w:basedOn w:val="DefaultParagraphFont"/>
    <w:link w:val="BodyText2"/>
    <w:uiPriority w:val="99"/>
    <w:semiHidden/>
    <w:locked/>
    <w:rPr>
      <w:rFonts w:ascii="Arial" w:hAnsi="Arial" w:cs="Arial"/>
      <w:sz w:val="24"/>
      <w:szCs w:val="24"/>
      <w:lang w:val="x-none" w:eastAsia="en-US"/>
    </w:rPr>
  </w:style>
  <w:style w:type="paragraph" w:styleId="ListParagraph">
    <w:name w:val="List Paragraph"/>
    <w:basedOn w:val="Normal"/>
    <w:uiPriority w:val="34"/>
    <w:qFormat/>
    <w:rsid w:val="00AB00A0"/>
    <w:pPr>
      <w:ind w:left="720"/>
      <w:contextualSpacing/>
    </w:pPr>
  </w:style>
  <w:style w:type="paragraph" w:styleId="BalloonText">
    <w:name w:val="Balloon Text"/>
    <w:basedOn w:val="Normal"/>
    <w:link w:val="BalloonTextChar"/>
    <w:uiPriority w:val="99"/>
    <w:semiHidden/>
    <w:unhideWhenUsed/>
    <w:rsid w:val="00A63372"/>
    <w:rPr>
      <w:rFonts w:ascii="Tahoma" w:hAnsi="Tahoma" w:cs="Tahoma"/>
      <w:sz w:val="16"/>
      <w:szCs w:val="16"/>
    </w:rPr>
  </w:style>
  <w:style w:type="character" w:customStyle="1" w:styleId="BalloonTextChar">
    <w:name w:val="Balloon Text Char"/>
    <w:basedOn w:val="DefaultParagraphFont"/>
    <w:link w:val="BalloonText"/>
    <w:uiPriority w:val="99"/>
    <w:semiHidden/>
    <w:rsid w:val="00A63372"/>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spacing w:after="0" w:line="240" w:lineRule="auto"/>
    </w:pPr>
    <w:rPr>
      <w:rFonts w:ascii="Arial" w:hAnsi="Arial" w:cs="Arial"/>
      <w:sz w:val="24"/>
      <w:szCs w:val="24"/>
      <w:lang w:eastAsia="en-US"/>
    </w:rPr>
  </w:style>
  <w:style w:type="paragraph" w:styleId="Heading1">
    <w:name w:val="heading 1"/>
    <w:basedOn w:val="Normal"/>
    <w:next w:val="Normal"/>
    <w:link w:val="Heading1Char"/>
    <w:uiPriority w:val="99"/>
    <w:qFormat/>
    <w:pPr>
      <w:keepNext/>
      <w:keepLines/>
      <w:ind w:left="720" w:hanging="720"/>
      <w:outlineLvl w:val="0"/>
    </w:pPr>
    <w:rPr>
      <w:b/>
      <w:bCs/>
    </w:rPr>
  </w:style>
  <w:style w:type="paragraph" w:styleId="Heading2">
    <w:name w:val="heading 2"/>
    <w:basedOn w:val="Normal"/>
    <w:next w:val="Normal"/>
    <w:link w:val="Heading2Char"/>
    <w:uiPriority w:val="99"/>
    <w:qFormat/>
    <w:pPr>
      <w:keepNext/>
      <w:widowControl w:val="0"/>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ascii="Arial" w:hAnsi="Arial" w:cs="Arial"/>
      <w:sz w:val="24"/>
      <w:szCs w:val="24"/>
      <w:lang w:val="x-none"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locked/>
    <w:rPr>
      <w:rFonts w:ascii="Arial" w:hAnsi="Arial" w:cs="Arial"/>
      <w:sz w:val="24"/>
      <w:szCs w:val="24"/>
      <w:lang w:val="x-none" w:eastAsia="en-US"/>
    </w:rPr>
  </w:style>
  <w:style w:type="paragraph" w:styleId="BodyText">
    <w:name w:val="Body Text"/>
    <w:basedOn w:val="Normal"/>
    <w:link w:val="BodyTextChar"/>
    <w:uiPriority w:val="99"/>
    <w:pPr>
      <w:ind w:right="-1"/>
      <w:jc w:val="both"/>
    </w:pPr>
    <w:rPr>
      <w:sz w:val="22"/>
      <w:szCs w:val="22"/>
    </w:rPr>
  </w:style>
  <w:style w:type="character" w:customStyle="1" w:styleId="BodyTextChar">
    <w:name w:val="Body Text Char"/>
    <w:basedOn w:val="DefaultParagraphFont"/>
    <w:link w:val="BodyText"/>
    <w:uiPriority w:val="99"/>
    <w:semiHidden/>
    <w:locked/>
    <w:rPr>
      <w:rFonts w:ascii="Arial" w:hAnsi="Arial" w:cs="Arial"/>
      <w:sz w:val="24"/>
      <w:szCs w:val="24"/>
      <w:lang w:val="x-none" w:eastAsia="en-US"/>
    </w:rPr>
  </w:style>
  <w:style w:type="paragraph" w:styleId="BodyText2">
    <w:name w:val="Body Text 2"/>
    <w:basedOn w:val="Normal"/>
    <w:link w:val="BodyText2Char"/>
    <w:uiPriority w:val="99"/>
    <w:pPr>
      <w:widowControl w:val="0"/>
      <w:jc w:val="both"/>
    </w:pPr>
  </w:style>
  <w:style w:type="character" w:customStyle="1" w:styleId="BodyText2Char">
    <w:name w:val="Body Text 2 Char"/>
    <w:basedOn w:val="DefaultParagraphFont"/>
    <w:link w:val="BodyText2"/>
    <w:uiPriority w:val="99"/>
    <w:semiHidden/>
    <w:locked/>
    <w:rPr>
      <w:rFonts w:ascii="Arial" w:hAnsi="Arial" w:cs="Arial"/>
      <w:sz w:val="24"/>
      <w:szCs w:val="24"/>
      <w:lang w:val="x-none" w:eastAsia="en-US"/>
    </w:rPr>
  </w:style>
  <w:style w:type="paragraph" w:styleId="ListParagraph">
    <w:name w:val="List Paragraph"/>
    <w:basedOn w:val="Normal"/>
    <w:uiPriority w:val="34"/>
    <w:qFormat/>
    <w:rsid w:val="00AB00A0"/>
    <w:pPr>
      <w:ind w:left="720"/>
      <w:contextualSpacing/>
    </w:pPr>
  </w:style>
  <w:style w:type="paragraph" w:styleId="BalloonText">
    <w:name w:val="Balloon Text"/>
    <w:basedOn w:val="Normal"/>
    <w:link w:val="BalloonTextChar"/>
    <w:uiPriority w:val="99"/>
    <w:semiHidden/>
    <w:unhideWhenUsed/>
    <w:rsid w:val="00A63372"/>
    <w:rPr>
      <w:rFonts w:ascii="Tahoma" w:hAnsi="Tahoma" w:cs="Tahoma"/>
      <w:sz w:val="16"/>
      <w:szCs w:val="16"/>
    </w:rPr>
  </w:style>
  <w:style w:type="character" w:customStyle="1" w:styleId="BalloonTextChar">
    <w:name w:val="Balloon Text Char"/>
    <w:basedOn w:val="DefaultParagraphFont"/>
    <w:link w:val="BalloonText"/>
    <w:uiPriority w:val="99"/>
    <w:semiHidden/>
    <w:rsid w:val="00A6337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4221754">
      <w:marLeft w:val="0"/>
      <w:marRight w:val="0"/>
      <w:marTop w:val="0"/>
      <w:marBottom w:val="0"/>
      <w:divBdr>
        <w:top w:val="none" w:sz="0" w:space="0" w:color="auto"/>
        <w:left w:val="none" w:sz="0" w:space="0" w:color="auto"/>
        <w:bottom w:val="none" w:sz="0" w:space="0" w:color="auto"/>
        <w:right w:val="none" w:sz="0" w:space="0" w:color="auto"/>
      </w:divBdr>
    </w:div>
    <w:div w:id="194422175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26C9C241</Template>
  <TotalTime>8</TotalTime>
  <Pages>6</Pages>
  <Words>2119</Words>
  <Characters>11264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Council Letter template</vt:lpstr>
    </vt:vector>
  </TitlesOfParts>
  <Company>Oxford City Council</Company>
  <LinksUpToDate>false</LinksUpToDate>
  <CharactersWithSpaces>13357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 Letter template</dc:title>
  <dc:subject>External letters on headed paper</dc:subject>
  <dc:creator>IS01653</dc:creator>
  <dc:description>Macro autonew fills in letter fields. when the template is used.</dc:description>
  <cp:lastModifiedBy>catherine.phythian</cp:lastModifiedBy>
  <cp:revision>4</cp:revision>
  <cp:lastPrinted>2016-06-30T12:35:00Z</cp:lastPrinted>
  <dcterms:created xsi:type="dcterms:W3CDTF">2016-06-30T15:23:00Z</dcterms:created>
  <dcterms:modified xsi:type="dcterms:W3CDTF">2016-07-04T13:57:00Z</dcterms:modified>
</cp:coreProperties>
</file>