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AE" w:rsidRPr="00FD6EAE" w:rsidRDefault="00FD6EAE" w:rsidP="00FD6EAE">
      <w:pPr>
        <w:jc w:val="center"/>
        <w:rPr>
          <w:b/>
          <w:sz w:val="28"/>
        </w:rPr>
      </w:pPr>
      <w:r w:rsidRPr="00FD6EAE">
        <w:rPr>
          <w:b/>
          <w:sz w:val="28"/>
        </w:rPr>
        <w:t>Scrutiny Work Programme 2014 - 2015</w:t>
      </w:r>
    </w:p>
    <w:p w:rsidR="00FD6EAE" w:rsidRPr="00FD6EAE" w:rsidRDefault="00FD6EAE" w:rsidP="00FD6EAE"/>
    <w:p w:rsidR="00FD6EAE" w:rsidRPr="00FD6EAE" w:rsidRDefault="00FD6EAE" w:rsidP="00FD6EAE">
      <w:r w:rsidRPr="00FD6EAE">
        <w:t>This programme represents the work of Scrutiny, including panel work and Committee items.  The work programme is divided under the following headings:</w:t>
      </w:r>
    </w:p>
    <w:p w:rsidR="00FD6EAE" w:rsidRPr="00FD6EAE" w:rsidRDefault="00FD6EAE" w:rsidP="00FD6EAE"/>
    <w:p w:rsidR="00FD6EAE" w:rsidRPr="00FD6EAE" w:rsidRDefault="00FD6EAE" w:rsidP="00505387">
      <w:pPr>
        <w:numPr>
          <w:ilvl w:val="0"/>
          <w:numId w:val="3"/>
        </w:numPr>
        <w:contextualSpacing/>
      </w:pPr>
      <w:r w:rsidRPr="00FD6EAE">
        <w:t xml:space="preserve">Standing Panels </w:t>
      </w:r>
    </w:p>
    <w:p w:rsidR="00FD6EAE" w:rsidRPr="00FD6EAE" w:rsidRDefault="00FD6EAE" w:rsidP="00505387">
      <w:pPr>
        <w:numPr>
          <w:ilvl w:val="0"/>
          <w:numId w:val="3"/>
        </w:numPr>
      </w:pPr>
      <w:r w:rsidRPr="00FD6EAE">
        <w:t>Review Panels and Ad hoc Panels in progress</w:t>
      </w:r>
    </w:p>
    <w:p w:rsidR="00FD6EAE" w:rsidRPr="00FD6EAE" w:rsidRDefault="00FD6EAE" w:rsidP="00505387">
      <w:pPr>
        <w:numPr>
          <w:ilvl w:val="0"/>
          <w:numId w:val="3"/>
        </w:numPr>
      </w:pPr>
      <w:r w:rsidRPr="00FD6EAE">
        <w:t>Potential Review Panels (to be established if and when resources allow)</w:t>
      </w:r>
    </w:p>
    <w:p w:rsidR="00FD6EAE" w:rsidRPr="00FD6EAE" w:rsidRDefault="00FD6EAE" w:rsidP="00505387">
      <w:pPr>
        <w:numPr>
          <w:ilvl w:val="0"/>
          <w:numId w:val="3"/>
        </w:numPr>
        <w:contextualSpacing/>
      </w:pPr>
      <w:r w:rsidRPr="00FD6EAE">
        <w:t xml:space="preserve">Items for Scrutiny Committee meetings </w:t>
      </w:r>
    </w:p>
    <w:p w:rsidR="00FD6EAE" w:rsidRPr="00FD6EAE" w:rsidRDefault="00FD6EAE" w:rsidP="00505387">
      <w:pPr>
        <w:numPr>
          <w:ilvl w:val="0"/>
          <w:numId w:val="3"/>
        </w:numPr>
        <w:contextualSpacing/>
      </w:pPr>
      <w:r w:rsidRPr="00FD6EAE">
        <w:t>Draft Scrutiny Committee agenda schedule</w:t>
      </w:r>
    </w:p>
    <w:p w:rsidR="00FD6EAE" w:rsidRPr="00FD6EAE" w:rsidRDefault="00FD6EAE" w:rsidP="00505387">
      <w:pPr>
        <w:numPr>
          <w:ilvl w:val="0"/>
          <w:numId w:val="3"/>
        </w:numPr>
        <w:contextualSpacing/>
      </w:pPr>
      <w:r w:rsidRPr="00FD6EAE">
        <w:t>Items called in and Councillor calls for action</w:t>
      </w:r>
    </w:p>
    <w:p w:rsidR="00FD6EAE" w:rsidRPr="00FD6EAE" w:rsidRDefault="00FD6EAE" w:rsidP="00505387">
      <w:pPr>
        <w:numPr>
          <w:ilvl w:val="0"/>
          <w:numId w:val="3"/>
        </w:numPr>
        <w:contextualSpacing/>
      </w:pPr>
      <w:r w:rsidRPr="00FD6EAE">
        <w:t>Items referred to Scrutiny by Council</w:t>
      </w:r>
    </w:p>
    <w:p w:rsidR="00FD6EAE" w:rsidRPr="00FD6EAE" w:rsidRDefault="00FD6EAE" w:rsidP="00FD6EAE"/>
    <w:p w:rsidR="00FD6EAE" w:rsidRPr="00FD6EAE" w:rsidRDefault="00FD6EAE" w:rsidP="00FD6EAE"/>
    <w:p w:rsidR="00FD6EAE" w:rsidRPr="00FD6EAE" w:rsidRDefault="00FD6EAE" w:rsidP="00505387">
      <w:pPr>
        <w:numPr>
          <w:ilvl w:val="0"/>
          <w:numId w:val="4"/>
        </w:numPr>
        <w:rPr>
          <w:b/>
          <w:u w:val="single"/>
        </w:rPr>
      </w:pPr>
      <w:r w:rsidRPr="00FD6EAE">
        <w:rPr>
          <w:b/>
          <w:u w:val="single"/>
        </w:rPr>
        <w:t>Standing Panels</w:t>
      </w:r>
    </w:p>
    <w:p w:rsidR="00FD6EAE" w:rsidRPr="00FD6EAE" w:rsidRDefault="00FD6EAE" w:rsidP="00FD6EAE"/>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961"/>
        <w:gridCol w:w="5670"/>
      </w:tblGrid>
      <w:tr w:rsidR="00FD6EAE" w:rsidRPr="00FD6EAE" w:rsidTr="00884362">
        <w:trPr>
          <w:trHeight w:val="817"/>
        </w:trPr>
        <w:tc>
          <w:tcPr>
            <w:tcW w:w="3686"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Topic</w:t>
            </w:r>
          </w:p>
        </w:tc>
        <w:tc>
          <w:tcPr>
            <w:tcW w:w="4961"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Area(s) for focus</w:t>
            </w:r>
          </w:p>
        </w:tc>
        <w:tc>
          <w:tcPr>
            <w:tcW w:w="5670"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Nominated councillors (no substitutions allowed</w:t>
            </w:r>
          </w:p>
        </w:tc>
      </w:tr>
      <w:tr w:rsidR="00FD6EAE" w:rsidRPr="00FD6EAE" w:rsidTr="00884362">
        <w:tc>
          <w:tcPr>
            <w:tcW w:w="3686"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Finance Panel – All finance issues considered within the Scrutiny Function. </w:t>
            </w:r>
          </w:p>
        </w:tc>
        <w:tc>
          <w:tcPr>
            <w:tcW w:w="4961"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See appendix 1</w:t>
            </w:r>
          </w:p>
        </w:tc>
        <w:tc>
          <w:tcPr>
            <w:tcW w:w="567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Councillors Simmons (Chair), Darke, Fooks and Fry </w:t>
            </w:r>
          </w:p>
        </w:tc>
      </w:tr>
      <w:tr w:rsidR="00FD6EAE" w:rsidRPr="00FD6EAE" w:rsidTr="00884362">
        <w:tc>
          <w:tcPr>
            <w:tcW w:w="3686"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b/>
              </w:rPr>
            </w:pPr>
            <w:r w:rsidRPr="00FD6EAE">
              <w:t xml:space="preserve">Housing – All strategic and landlord issues considered within the Scrutiny Function. </w:t>
            </w:r>
          </w:p>
        </w:tc>
        <w:tc>
          <w:tcPr>
            <w:tcW w:w="4961"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See appendix 2</w:t>
            </w:r>
          </w:p>
        </w:tc>
        <w:tc>
          <w:tcPr>
            <w:tcW w:w="567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Councillors </w:t>
            </w:r>
            <w:proofErr w:type="spellStart"/>
            <w:r w:rsidRPr="00FD6EAE">
              <w:t>Hollick</w:t>
            </w:r>
            <w:proofErr w:type="spellEnd"/>
            <w:r w:rsidRPr="00FD6EAE">
              <w:t xml:space="preserve"> (Chair), Sanders</w:t>
            </w:r>
            <w:r w:rsidR="009B19E4">
              <w:t>, Smith</w:t>
            </w:r>
            <w:r w:rsidRPr="00FD6EAE">
              <w:t xml:space="preserve"> and Wade</w:t>
            </w:r>
          </w:p>
          <w:p w:rsidR="00FD6EAE" w:rsidRPr="00FD6EAE" w:rsidRDefault="00FD6EAE" w:rsidP="00FD6EAE">
            <w:r w:rsidRPr="00FD6EAE">
              <w:t xml:space="preserve">Co-opted Member – Linda Hill </w:t>
            </w:r>
          </w:p>
        </w:tc>
      </w:tr>
    </w:tbl>
    <w:p w:rsidR="00FD6EAE" w:rsidRPr="00FD6EAE" w:rsidRDefault="00FD6EAE" w:rsidP="00FD6EAE">
      <w:pPr>
        <w:rPr>
          <w:b/>
          <w:u w:val="single"/>
        </w:rPr>
      </w:pPr>
    </w:p>
    <w:p w:rsidR="00FD6EAE" w:rsidRPr="00FD6EAE" w:rsidRDefault="00FD6EAE" w:rsidP="00FD6EAE">
      <w:pPr>
        <w:rPr>
          <w:b/>
          <w:u w:val="single"/>
        </w:rPr>
      </w:pPr>
    </w:p>
    <w:p w:rsidR="00FD6EAE" w:rsidRPr="00FD6EAE" w:rsidRDefault="00FD6EAE" w:rsidP="00FD6EAE">
      <w:pPr>
        <w:rPr>
          <w:b/>
          <w:u w:val="single"/>
        </w:rPr>
      </w:pPr>
    </w:p>
    <w:p w:rsidR="00FD6EAE" w:rsidRPr="00FD6EAE" w:rsidRDefault="00FD6EAE" w:rsidP="00FD6EAE">
      <w:pPr>
        <w:rPr>
          <w:b/>
          <w:u w:val="single"/>
        </w:rPr>
      </w:pPr>
    </w:p>
    <w:p w:rsidR="00FD6EAE" w:rsidRPr="00FD6EAE" w:rsidRDefault="00FD6EAE" w:rsidP="00FD6EAE">
      <w:pPr>
        <w:rPr>
          <w:b/>
          <w:u w:val="single"/>
        </w:rPr>
      </w:pPr>
    </w:p>
    <w:p w:rsidR="00FD6EAE" w:rsidRPr="00FD6EAE" w:rsidRDefault="00FD6EAE" w:rsidP="00FD6EAE">
      <w:pPr>
        <w:rPr>
          <w:b/>
          <w:u w:val="single"/>
        </w:rPr>
      </w:pPr>
    </w:p>
    <w:p w:rsidR="00FD6EAE" w:rsidRPr="00FD6EAE" w:rsidRDefault="00FD6EAE" w:rsidP="00FD6EAE">
      <w:pPr>
        <w:rPr>
          <w:b/>
          <w:u w:val="single"/>
        </w:rPr>
      </w:pPr>
    </w:p>
    <w:p w:rsidR="00FD6EAE" w:rsidRPr="00FD6EAE" w:rsidRDefault="00FD6EAE" w:rsidP="00505387">
      <w:pPr>
        <w:numPr>
          <w:ilvl w:val="0"/>
          <w:numId w:val="4"/>
        </w:numPr>
        <w:rPr>
          <w:b/>
          <w:u w:val="single"/>
        </w:rPr>
      </w:pPr>
      <w:r w:rsidRPr="00FD6EAE">
        <w:rPr>
          <w:b/>
          <w:u w:val="single"/>
        </w:rPr>
        <w:lastRenderedPageBreak/>
        <w:t>Review panels and ad hoc panels in progress</w:t>
      </w:r>
    </w:p>
    <w:p w:rsidR="00FD6EAE" w:rsidRPr="00FD6EAE" w:rsidRDefault="00FD6EAE" w:rsidP="00FD6EAE">
      <w:pPr>
        <w:rPr>
          <w:b/>
          <w:u w:val="single"/>
        </w:rPr>
      </w:pPr>
    </w:p>
    <w:tbl>
      <w:tblPr>
        <w:tblW w:w="14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969"/>
        <w:gridCol w:w="4389"/>
        <w:gridCol w:w="2557"/>
        <w:gridCol w:w="1977"/>
      </w:tblGrid>
      <w:tr w:rsidR="00FD6EAE" w:rsidRPr="00FD6EAE" w:rsidTr="009B19E4">
        <w:trPr>
          <w:trHeight w:val="732"/>
        </w:trPr>
        <w:tc>
          <w:tcPr>
            <w:tcW w:w="1418"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Topic</w:t>
            </w:r>
          </w:p>
        </w:tc>
        <w:tc>
          <w:tcPr>
            <w:tcW w:w="3969"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Scope</w:t>
            </w:r>
          </w:p>
        </w:tc>
        <w:tc>
          <w:tcPr>
            <w:tcW w:w="4389"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Progress</w:t>
            </w:r>
          </w:p>
        </w:tc>
        <w:tc>
          <w:tcPr>
            <w:tcW w:w="2557"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Next steps</w:t>
            </w:r>
          </w:p>
        </w:tc>
        <w:tc>
          <w:tcPr>
            <w:tcW w:w="1977"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Nominated councillors</w:t>
            </w:r>
          </w:p>
        </w:tc>
      </w:tr>
      <w:tr w:rsidR="002A4C14" w:rsidRPr="00FD6EAE" w:rsidTr="009B19E4">
        <w:tc>
          <w:tcPr>
            <w:tcW w:w="1418" w:type="dxa"/>
            <w:tcBorders>
              <w:top w:val="single" w:sz="4" w:space="0" w:color="auto"/>
              <w:left w:val="single" w:sz="4" w:space="0" w:color="auto"/>
              <w:bottom w:val="single" w:sz="4" w:space="0" w:color="auto"/>
              <w:right w:val="single" w:sz="4" w:space="0" w:color="auto"/>
            </w:tcBorders>
          </w:tcPr>
          <w:p w:rsidR="002A4C14" w:rsidRPr="00FD6EAE" w:rsidRDefault="002A4C14" w:rsidP="00632FDC">
            <w:pPr>
              <w:rPr>
                <w:b/>
              </w:rPr>
            </w:pPr>
            <w:r w:rsidRPr="00FD6EAE">
              <w:t xml:space="preserve">Thames Water investment to improve flooding </w:t>
            </w:r>
          </w:p>
        </w:tc>
        <w:tc>
          <w:tcPr>
            <w:tcW w:w="3969" w:type="dxa"/>
            <w:tcBorders>
              <w:top w:val="single" w:sz="4" w:space="0" w:color="auto"/>
              <w:left w:val="single" w:sz="4" w:space="0" w:color="auto"/>
              <w:bottom w:val="single" w:sz="4" w:space="0" w:color="auto"/>
              <w:right w:val="single" w:sz="4" w:space="0" w:color="auto"/>
            </w:tcBorders>
          </w:tcPr>
          <w:p w:rsidR="002A4C14" w:rsidRPr="00FD6EAE" w:rsidRDefault="002A4C14" w:rsidP="007239D4">
            <w:pPr>
              <w:ind w:left="60"/>
            </w:pPr>
            <w:r w:rsidRPr="00FD6EAE">
              <w:t xml:space="preserve">To continue engagement with Thames Water Utilities (TWU) at a senior level to ensure delivery of the agreements reached.   </w:t>
            </w:r>
          </w:p>
        </w:tc>
        <w:tc>
          <w:tcPr>
            <w:tcW w:w="4389" w:type="dxa"/>
            <w:tcBorders>
              <w:top w:val="single" w:sz="4" w:space="0" w:color="auto"/>
              <w:left w:val="single" w:sz="4" w:space="0" w:color="auto"/>
              <w:bottom w:val="single" w:sz="4" w:space="0" w:color="auto"/>
              <w:right w:val="single" w:sz="4" w:space="0" w:color="auto"/>
            </w:tcBorders>
          </w:tcPr>
          <w:p w:rsidR="002A4C14" w:rsidRPr="00FD6EAE" w:rsidRDefault="002A4C14" w:rsidP="007239D4">
            <w:r w:rsidRPr="00FD6EAE">
              <w:t>Catchment study publically launched and a press statement issued in advance.</w:t>
            </w:r>
            <w:r>
              <w:t xml:space="preserve">  </w:t>
            </w:r>
            <w:r w:rsidRPr="00FD6EAE">
              <w:t>Contact made with TWU to establish governance structure.</w:t>
            </w:r>
          </w:p>
        </w:tc>
        <w:tc>
          <w:tcPr>
            <w:tcW w:w="2557" w:type="dxa"/>
            <w:tcBorders>
              <w:top w:val="single" w:sz="4" w:space="0" w:color="auto"/>
              <w:left w:val="single" w:sz="4" w:space="0" w:color="auto"/>
              <w:bottom w:val="single" w:sz="4" w:space="0" w:color="auto"/>
              <w:right w:val="single" w:sz="4" w:space="0" w:color="auto"/>
            </w:tcBorders>
          </w:tcPr>
          <w:p w:rsidR="002A4C14" w:rsidRPr="00FD6EAE" w:rsidRDefault="002A4C14" w:rsidP="007239D4">
            <w:r w:rsidRPr="00FD6EAE">
              <w:t>Panel briefing on study to be arranged.</w:t>
            </w:r>
            <w:r>
              <w:t xml:space="preserve">  Governance structure meeting dates to be set.</w:t>
            </w:r>
          </w:p>
        </w:tc>
        <w:tc>
          <w:tcPr>
            <w:tcW w:w="1977" w:type="dxa"/>
            <w:tcBorders>
              <w:top w:val="single" w:sz="4" w:space="0" w:color="auto"/>
              <w:left w:val="single" w:sz="4" w:space="0" w:color="auto"/>
              <w:bottom w:val="single" w:sz="4" w:space="0" w:color="auto"/>
              <w:right w:val="single" w:sz="4" w:space="0" w:color="auto"/>
            </w:tcBorders>
          </w:tcPr>
          <w:p w:rsidR="002A4C14" w:rsidRPr="00FD6EAE" w:rsidRDefault="002A4C14" w:rsidP="007239D4">
            <w:r w:rsidRPr="00FD6EAE">
              <w:t xml:space="preserve">Councillors Darke (Chair) </w:t>
            </w:r>
            <w:proofErr w:type="spellStart"/>
            <w:r w:rsidRPr="00FD6EAE">
              <w:t>Pressel</w:t>
            </w:r>
            <w:proofErr w:type="spellEnd"/>
            <w:r w:rsidRPr="00FD6EAE">
              <w:t>, Thomas and Goddard</w:t>
            </w:r>
          </w:p>
        </w:tc>
      </w:tr>
      <w:tr w:rsidR="00FD6EAE" w:rsidRPr="00FD6EAE" w:rsidTr="009B19E4">
        <w:tc>
          <w:tcPr>
            <w:tcW w:w="141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Tacking Inequality</w:t>
            </w:r>
          </w:p>
        </w:tc>
        <w:tc>
          <w:tcPr>
            <w:tcW w:w="396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DD450D">
            <w:pPr>
              <w:rPr>
                <w:rFonts w:cs="Arial"/>
              </w:rPr>
            </w:pPr>
            <w:r w:rsidRPr="00FD6EAE">
              <w:rPr>
                <w:rFonts w:cs="Arial"/>
              </w:rPr>
              <w:t xml:space="preserve">To review how the City Council contributes to combatting harmful inequality in Oxford, and whether there is more that could reasonably be done.  </w:t>
            </w:r>
          </w:p>
        </w:tc>
        <w:tc>
          <w:tcPr>
            <w:tcW w:w="4389" w:type="dxa"/>
            <w:tcBorders>
              <w:top w:val="single" w:sz="4" w:space="0" w:color="auto"/>
              <w:left w:val="single" w:sz="4" w:space="0" w:color="auto"/>
              <w:bottom w:val="single" w:sz="4" w:space="0" w:color="auto"/>
              <w:right w:val="single" w:sz="4" w:space="0" w:color="auto"/>
            </w:tcBorders>
          </w:tcPr>
          <w:p w:rsidR="00FD6EAE" w:rsidRPr="00FD6EAE" w:rsidRDefault="002A4C14" w:rsidP="009B19E4">
            <w:pPr>
              <w:ind w:left="60"/>
            </w:pPr>
            <w:r>
              <w:t>A call f</w:t>
            </w:r>
            <w:r w:rsidR="00FF0EA6">
              <w:t xml:space="preserve">or evidence has been issued.  </w:t>
            </w:r>
            <w:r w:rsidR="009B19E4">
              <w:t>A</w:t>
            </w:r>
            <w:r w:rsidR="00FF0EA6">
              <w:t xml:space="preserve"> document </w:t>
            </w:r>
            <w:r w:rsidR="009B19E4">
              <w:t xml:space="preserve">has been developed </w:t>
            </w:r>
            <w:r w:rsidR="00FF0EA6">
              <w:t xml:space="preserve">detailing the </w:t>
            </w:r>
            <w:r w:rsidR="009B19E4">
              <w:t>ways in which the City Council</w:t>
            </w:r>
            <w:r w:rsidR="00FF0EA6">
              <w:t xml:space="preserve"> combat</w:t>
            </w:r>
            <w:r w:rsidR="009B19E4">
              <w:t>s</w:t>
            </w:r>
            <w:r w:rsidR="00FF0EA6">
              <w:t xml:space="preserve"> inequality</w:t>
            </w:r>
            <w:r w:rsidR="009B19E4">
              <w:t xml:space="preserve"> and</w:t>
            </w:r>
            <w:r w:rsidR="00FF0EA6">
              <w:t xml:space="preserve"> opportunities and </w:t>
            </w:r>
            <w:r w:rsidR="009B19E4">
              <w:t xml:space="preserve">gaps </w:t>
            </w:r>
            <w:r w:rsidR="00FF0EA6">
              <w:t>identified.</w:t>
            </w:r>
          </w:p>
        </w:tc>
        <w:tc>
          <w:tcPr>
            <w:tcW w:w="2557" w:type="dxa"/>
            <w:tcBorders>
              <w:top w:val="single" w:sz="4" w:space="0" w:color="auto"/>
              <w:left w:val="single" w:sz="4" w:space="0" w:color="auto"/>
              <w:bottom w:val="single" w:sz="4" w:space="0" w:color="auto"/>
              <w:right w:val="single" w:sz="4" w:space="0" w:color="auto"/>
            </w:tcBorders>
          </w:tcPr>
          <w:p w:rsidR="00FD6EAE" w:rsidRPr="00FD6EAE" w:rsidRDefault="00FF0EA6" w:rsidP="00FD6EAE">
            <w:r>
              <w:t>Further evidence gathering meetings scheduled for 9 &amp; 26 February.</w:t>
            </w:r>
          </w:p>
          <w:p w:rsidR="00FD6EAE" w:rsidRPr="00FD6EAE" w:rsidRDefault="00FD6EAE" w:rsidP="00DD450D"/>
        </w:tc>
        <w:tc>
          <w:tcPr>
            <w:tcW w:w="1977"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Councillor Coulter (Chair), Gant</w:t>
            </w:r>
            <w:r w:rsidR="00FF0EA6">
              <w:t xml:space="preserve">, </w:t>
            </w:r>
            <w:proofErr w:type="spellStart"/>
            <w:r w:rsidR="00FF0EA6">
              <w:t>Lloyd-Shogbesan</w:t>
            </w:r>
            <w:proofErr w:type="spellEnd"/>
            <w:r w:rsidRPr="00FD6EAE">
              <w:t xml:space="preserve"> and Thomas </w:t>
            </w:r>
          </w:p>
        </w:tc>
      </w:tr>
      <w:tr w:rsidR="00D634B6" w:rsidRPr="00FD6EAE" w:rsidTr="009B19E4">
        <w:tc>
          <w:tcPr>
            <w:tcW w:w="1418" w:type="dxa"/>
            <w:tcBorders>
              <w:top w:val="single" w:sz="4" w:space="0" w:color="auto"/>
              <w:left w:val="single" w:sz="4" w:space="0" w:color="auto"/>
              <w:bottom w:val="single" w:sz="4" w:space="0" w:color="auto"/>
              <w:right w:val="single" w:sz="4" w:space="0" w:color="auto"/>
            </w:tcBorders>
          </w:tcPr>
          <w:p w:rsidR="00D634B6" w:rsidRPr="00FD6EAE" w:rsidRDefault="00D634B6" w:rsidP="00FD6EAE">
            <w:r>
              <w:t>Budget Review</w:t>
            </w:r>
          </w:p>
        </w:tc>
        <w:tc>
          <w:tcPr>
            <w:tcW w:w="3969" w:type="dxa"/>
            <w:tcBorders>
              <w:top w:val="single" w:sz="4" w:space="0" w:color="auto"/>
              <w:left w:val="single" w:sz="4" w:space="0" w:color="auto"/>
              <w:bottom w:val="single" w:sz="4" w:space="0" w:color="auto"/>
              <w:right w:val="single" w:sz="4" w:space="0" w:color="auto"/>
            </w:tcBorders>
          </w:tcPr>
          <w:p w:rsidR="00D634B6" w:rsidRPr="00FD6EAE" w:rsidRDefault="00D634B6" w:rsidP="00FD6EAE">
            <w:r>
              <w:t>Annual review of draft budget and medium term financial plan</w:t>
            </w:r>
          </w:p>
        </w:tc>
        <w:tc>
          <w:tcPr>
            <w:tcW w:w="4389" w:type="dxa"/>
            <w:tcBorders>
              <w:top w:val="single" w:sz="4" w:space="0" w:color="auto"/>
              <w:left w:val="single" w:sz="4" w:space="0" w:color="auto"/>
              <w:bottom w:val="single" w:sz="4" w:space="0" w:color="auto"/>
              <w:right w:val="single" w:sz="4" w:space="0" w:color="auto"/>
            </w:tcBorders>
          </w:tcPr>
          <w:p w:rsidR="00D634B6" w:rsidRPr="00FD6EAE" w:rsidRDefault="00632FDC" w:rsidP="00632FDC">
            <w:r>
              <w:t xml:space="preserve">Three </w:t>
            </w:r>
            <w:r w:rsidR="00FF0EA6">
              <w:t xml:space="preserve">Budget </w:t>
            </w:r>
            <w:r>
              <w:t>R</w:t>
            </w:r>
            <w:r w:rsidR="00FF0EA6">
              <w:t xml:space="preserve">eview meetings </w:t>
            </w:r>
            <w:r>
              <w:t>i</w:t>
            </w:r>
            <w:r w:rsidR="00FF0EA6">
              <w:t>n w/c 12 January.</w:t>
            </w:r>
            <w:r w:rsidR="009E1259">
              <w:t xml:space="preserve">  </w:t>
            </w:r>
          </w:p>
        </w:tc>
        <w:tc>
          <w:tcPr>
            <w:tcW w:w="2557" w:type="dxa"/>
            <w:tcBorders>
              <w:top w:val="single" w:sz="4" w:space="0" w:color="auto"/>
              <w:left w:val="single" w:sz="4" w:space="0" w:color="auto"/>
              <w:bottom w:val="single" w:sz="4" w:space="0" w:color="auto"/>
              <w:right w:val="single" w:sz="4" w:space="0" w:color="auto"/>
            </w:tcBorders>
          </w:tcPr>
          <w:p w:rsidR="00D634B6" w:rsidRPr="00FD6EAE" w:rsidRDefault="009B19E4" w:rsidP="00DD450D">
            <w:r>
              <w:t>Recommendations to be agreed on 21 Jan.</w:t>
            </w:r>
          </w:p>
        </w:tc>
        <w:tc>
          <w:tcPr>
            <w:tcW w:w="1977" w:type="dxa"/>
            <w:tcBorders>
              <w:top w:val="single" w:sz="4" w:space="0" w:color="auto"/>
              <w:left w:val="single" w:sz="4" w:space="0" w:color="auto"/>
              <w:bottom w:val="single" w:sz="4" w:space="0" w:color="auto"/>
              <w:right w:val="single" w:sz="4" w:space="0" w:color="auto"/>
            </w:tcBorders>
          </w:tcPr>
          <w:p w:rsidR="00D634B6" w:rsidRPr="00FD6EAE" w:rsidRDefault="00D634B6" w:rsidP="00D634B6">
            <w:r w:rsidRPr="00FD6EAE">
              <w:t>Finance Panel</w:t>
            </w:r>
            <w:r>
              <w:t xml:space="preserve"> Members </w:t>
            </w:r>
            <w:r w:rsidRPr="00FD6EAE">
              <w:t xml:space="preserve"> </w:t>
            </w:r>
          </w:p>
        </w:tc>
      </w:tr>
      <w:tr w:rsidR="00FD6EAE" w:rsidRPr="00FD6EAE" w:rsidTr="009B19E4">
        <w:tc>
          <w:tcPr>
            <w:tcW w:w="141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Recycling rates</w:t>
            </w:r>
          </w:p>
        </w:tc>
        <w:tc>
          <w:tcPr>
            <w:tcW w:w="396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To review of recycling and waste data rates, and consider community incentives and other recycling initiatives.</w:t>
            </w:r>
          </w:p>
        </w:tc>
        <w:tc>
          <w:tcPr>
            <w:tcW w:w="438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rPr>
                <w:color w:val="FF0000"/>
              </w:rPr>
            </w:pPr>
            <w:r w:rsidRPr="00FD6EAE">
              <w:t>Continuation of previous panel which reported in July 2014. Meeting held on 8 October to consider bid for incentive funding.</w:t>
            </w:r>
          </w:p>
        </w:tc>
        <w:tc>
          <w:tcPr>
            <w:tcW w:w="2557" w:type="dxa"/>
            <w:tcBorders>
              <w:top w:val="single" w:sz="4" w:space="0" w:color="auto"/>
              <w:left w:val="single" w:sz="4" w:space="0" w:color="auto"/>
              <w:bottom w:val="single" w:sz="4" w:space="0" w:color="auto"/>
              <w:right w:val="single" w:sz="4" w:space="0" w:color="auto"/>
            </w:tcBorders>
            <w:hideMark/>
          </w:tcPr>
          <w:p w:rsidR="00FD6EAE" w:rsidRPr="00FD6EAE" w:rsidRDefault="00FD6EAE" w:rsidP="00DD450D">
            <w:pPr>
              <w:rPr>
                <w:color w:val="FF0000"/>
              </w:rPr>
            </w:pPr>
            <w:r w:rsidRPr="00FD6EAE">
              <w:t xml:space="preserve">Panel to visit depot and consider waste and recycling </w:t>
            </w:r>
            <w:r w:rsidR="00DD450D">
              <w:t>on 16 February 2015</w:t>
            </w:r>
            <w:r w:rsidRPr="00FD6EAE">
              <w:t xml:space="preserve"> </w:t>
            </w:r>
          </w:p>
        </w:tc>
        <w:tc>
          <w:tcPr>
            <w:tcW w:w="1977"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Councillor Fry (Chair), Simmons and Hayes</w:t>
            </w:r>
          </w:p>
        </w:tc>
      </w:tr>
      <w:tr w:rsidR="00050939" w:rsidRPr="00FD6EAE" w:rsidTr="009B19E4">
        <w:tc>
          <w:tcPr>
            <w:tcW w:w="1418" w:type="dxa"/>
            <w:tcBorders>
              <w:top w:val="single" w:sz="4" w:space="0" w:color="auto"/>
              <w:left w:val="single" w:sz="4" w:space="0" w:color="auto"/>
              <w:bottom w:val="single" w:sz="4" w:space="0" w:color="auto"/>
              <w:right w:val="single" w:sz="4" w:space="0" w:color="auto"/>
            </w:tcBorders>
          </w:tcPr>
          <w:p w:rsidR="00050939" w:rsidRPr="00FD6EAE" w:rsidRDefault="00A05DC2" w:rsidP="00FD6EAE">
            <w:r>
              <w:t>Supporting businesses in the city centre</w:t>
            </w:r>
          </w:p>
        </w:tc>
        <w:tc>
          <w:tcPr>
            <w:tcW w:w="3969" w:type="dxa"/>
            <w:tcBorders>
              <w:top w:val="single" w:sz="4" w:space="0" w:color="auto"/>
              <w:left w:val="single" w:sz="4" w:space="0" w:color="auto"/>
              <w:bottom w:val="single" w:sz="4" w:space="0" w:color="auto"/>
              <w:right w:val="single" w:sz="4" w:space="0" w:color="auto"/>
            </w:tcBorders>
          </w:tcPr>
          <w:p w:rsidR="00050939" w:rsidRPr="00FD6EAE" w:rsidRDefault="009B19E4" w:rsidP="009B19E4">
            <w:r>
              <w:t>1. What can the City Council can do to mitigate disruption to the city centre economy while major developments are taking place?  How can communication be improved for lasting benefit to residents and visitors? 2. What scope does the City Council have to minimise the time shop units are left empty, and to improve the appearance of empty units?</w:t>
            </w:r>
          </w:p>
        </w:tc>
        <w:tc>
          <w:tcPr>
            <w:tcW w:w="4389" w:type="dxa"/>
            <w:tcBorders>
              <w:top w:val="single" w:sz="4" w:space="0" w:color="auto"/>
              <w:left w:val="single" w:sz="4" w:space="0" w:color="auto"/>
              <w:bottom w:val="single" w:sz="4" w:space="0" w:color="auto"/>
              <w:right w:val="single" w:sz="4" w:space="0" w:color="auto"/>
            </w:tcBorders>
          </w:tcPr>
          <w:p w:rsidR="00050939" w:rsidRPr="00FD6EAE" w:rsidRDefault="00632FDC" w:rsidP="00632FDC">
            <w:pPr>
              <w:ind w:left="60"/>
            </w:pPr>
            <w:r>
              <w:t>The panel met</w:t>
            </w:r>
            <w:r w:rsidR="0027409C">
              <w:t xml:space="preserve"> </w:t>
            </w:r>
            <w:r>
              <w:t>with the Town Centre manager to</w:t>
            </w:r>
            <w:r w:rsidR="0027409C">
              <w:t xml:space="preserve"> </w:t>
            </w:r>
            <w:r>
              <w:t xml:space="preserve">discuss possible </w:t>
            </w:r>
            <w:r w:rsidR="0027409C">
              <w:t>areas of focus</w:t>
            </w:r>
            <w:r>
              <w:t xml:space="preserve"> on 7 January 2015.</w:t>
            </w:r>
          </w:p>
        </w:tc>
        <w:tc>
          <w:tcPr>
            <w:tcW w:w="2557" w:type="dxa"/>
            <w:tcBorders>
              <w:top w:val="single" w:sz="4" w:space="0" w:color="auto"/>
              <w:left w:val="single" w:sz="4" w:space="0" w:color="auto"/>
              <w:bottom w:val="single" w:sz="4" w:space="0" w:color="auto"/>
              <w:right w:val="single" w:sz="4" w:space="0" w:color="auto"/>
            </w:tcBorders>
          </w:tcPr>
          <w:p w:rsidR="0027409C" w:rsidRPr="00FD6EAE" w:rsidRDefault="00632FDC" w:rsidP="00A05DC2">
            <w:r>
              <w:t xml:space="preserve">Scope to be considered by Scrutiny Committee on </w:t>
            </w:r>
            <w:r w:rsidR="0096619F">
              <w:t>19 January</w:t>
            </w:r>
            <w:r>
              <w:t>.</w:t>
            </w:r>
          </w:p>
        </w:tc>
        <w:tc>
          <w:tcPr>
            <w:tcW w:w="1977" w:type="dxa"/>
            <w:tcBorders>
              <w:top w:val="single" w:sz="4" w:space="0" w:color="auto"/>
              <w:left w:val="single" w:sz="4" w:space="0" w:color="auto"/>
              <w:bottom w:val="single" w:sz="4" w:space="0" w:color="auto"/>
              <w:right w:val="single" w:sz="4" w:space="0" w:color="auto"/>
            </w:tcBorders>
          </w:tcPr>
          <w:p w:rsidR="00050939" w:rsidRPr="00FD6EAE" w:rsidRDefault="0027409C" w:rsidP="0096619F">
            <w:r>
              <w:t xml:space="preserve">Councillor Fry (Chair), </w:t>
            </w:r>
            <w:r w:rsidR="0096619F" w:rsidRPr="0096619F">
              <w:t xml:space="preserve">Darke, </w:t>
            </w:r>
            <w:r>
              <w:t>Benjamin and Gotch</w:t>
            </w:r>
          </w:p>
        </w:tc>
      </w:tr>
    </w:tbl>
    <w:p w:rsidR="00FD6EAE" w:rsidRPr="00FD6EAE" w:rsidRDefault="00FD6EAE" w:rsidP="00505387">
      <w:pPr>
        <w:numPr>
          <w:ilvl w:val="0"/>
          <w:numId w:val="4"/>
        </w:numPr>
        <w:rPr>
          <w:b/>
        </w:rPr>
      </w:pPr>
      <w:r w:rsidRPr="00FD6EAE">
        <w:rPr>
          <w:b/>
          <w:u w:val="single"/>
        </w:rPr>
        <w:lastRenderedPageBreak/>
        <w:t xml:space="preserve">Potential Review Panels – to be established when resources allow </w:t>
      </w:r>
    </w:p>
    <w:p w:rsidR="00FD6EAE" w:rsidRPr="00FD6EAE" w:rsidRDefault="00FD6EAE" w:rsidP="00FD6EAE">
      <w:pPr>
        <w:ind w:left="720"/>
        <w:contextualSpacing/>
        <w:rPr>
          <w:b/>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9344"/>
        <w:gridCol w:w="3115"/>
      </w:tblGrid>
      <w:tr w:rsidR="00FD6EAE" w:rsidRPr="00FD6EAE" w:rsidTr="00AC5293">
        <w:trPr>
          <w:trHeight w:val="586"/>
        </w:trPr>
        <w:tc>
          <w:tcPr>
            <w:tcW w:w="1858"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Topic</w:t>
            </w:r>
          </w:p>
        </w:tc>
        <w:tc>
          <w:tcPr>
            <w:tcW w:w="9344"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Area(s) for focus</w:t>
            </w:r>
          </w:p>
        </w:tc>
        <w:tc>
          <w:tcPr>
            <w:tcW w:w="3115"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Nominated councillors</w:t>
            </w:r>
          </w:p>
        </w:tc>
      </w:tr>
      <w:tr w:rsidR="00FD6EAE" w:rsidRPr="00FD6EAE" w:rsidTr="00AC5293">
        <w:trPr>
          <w:trHeight w:val="912"/>
        </w:trPr>
        <w:tc>
          <w:tcPr>
            <w:tcW w:w="185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Cycling </w:t>
            </w:r>
          </w:p>
        </w:tc>
        <w:tc>
          <w:tcPr>
            <w:tcW w:w="934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Scope to be determined.  Panel to consider area(s) of focus which could include:</w:t>
            </w:r>
          </w:p>
          <w:p w:rsidR="00FD6EAE" w:rsidRPr="00FD6EAE" w:rsidRDefault="00FD6EAE" w:rsidP="00505387">
            <w:pPr>
              <w:numPr>
                <w:ilvl w:val="0"/>
                <w:numId w:val="6"/>
              </w:numPr>
            </w:pPr>
            <w:r w:rsidRPr="00FD6EAE">
              <w:t>Review cycling funding including City and County Council contributions.</w:t>
            </w:r>
          </w:p>
          <w:p w:rsidR="00FD6EAE" w:rsidRPr="00FD6EAE" w:rsidRDefault="00FD6EAE" w:rsidP="00505387">
            <w:pPr>
              <w:numPr>
                <w:ilvl w:val="0"/>
                <w:numId w:val="6"/>
              </w:numPr>
            </w:pPr>
            <w:r w:rsidRPr="00FD6EAE">
              <w:t>Explore progress against sought outcomes and value for money achieved.</w:t>
            </w:r>
          </w:p>
        </w:tc>
        <w:tc>
          <w:tcPr>
            <w:tcW w:w="311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Councillors Wolff, Upton, </w:t>
            </w:r>
            <w:proofErr w:type="spellStart"/>
            <w:r w:rsidRPr="00FD6EAE">
              <w:t>Pressel</w:t>
            </w:r>
            <w:proofErr w:type="spellEnd"/>
            <w:r w:rsidRPr="00FD6EAE">
              <w:t xml:space="preserve"> and Hayes </w:t>
            </w:r>
          </w:p>
        </w:tc>
      </w:tr>
      <w:tr w:rsidR="00AC5293" w:rsidRPr="00FD6EAE" w:rsidTr="00AC5293">
        <w:trPr>
          <w:trHeight w:val="912"/>
        </w:trPr>
        <w:tc>
          <w:tcPr>
            <w:tcW w:w="1858" w:type="dxa"/>
            <w:tcBorders>
              <w:top w:val="single" w:sz="4" w:space="0" w:color="auto"/>
              <w:left w:val="single" w:sz="4" w:space="0" w:color="auto"/>
              <w:bottom w:val="single" w:sz="4" w:space="0" w:color="auto"/>
              <w:right w:val="single" w:sz="4" w:space="0" w:color="auto"/>
            </w:tcBorders>
          </w:tcPr>
          <w:p w:rsidR="00AC5293" w:rsidRPr="00FD6EAE" w:rsidRDefault="00AC5293" w:rsidP="00E1210B">
            <w:r>
              <w:t>Neighbourhood working</w:t>
            </w:r>
          </w:p>
        </w:tc>
        <w:tc>
          <w:tcPr>
            <w:tcW w:w="9344" w:type="dxa"/>
            <w:tcBorders>
              <w:top w:val="single" w:sz="4" w:space="0" w:color="auto"/>
              <w:left w:val="single" w:sz="4" w:space="0" w:color="auto"/>
              <w:bottom w:val="single" w:sz="4" w:space="0" w:color="auto"/>
              <w:right w:val="single" w:sz="4" w:space="0" w:color="auto"/>
            </w:tcBorders>
          </w:tcPr>
          <w:p w:rsidR="00AC5293" w:rsidRPr="00FD6EAE" w:rsidRDefault="00AC5293" w:rsidP="00AC5293">
            <w:pPr>
              <w:contextualSpacing/>
            </w:pPr>
            <w:r>
              <w:t>Scope to be determined.  Could to consider how to address feedback provided to the City Council by the peer review group.</w:t>
            </w:r>
          </w:p>
        </w:tc>
        <w:tc>
          <w:tcPr>
            <w:tcW w:w="3115" w:type="dxa"/>
            <w:tcBorders>
              <w:top w:val="single" w:sz="4" w:space="0" w:color="auto"/>
              <w:left w:val="single" w:sz="4" w:space="0" w:color="auto"/>
              <w:bottom w:val="single" w:sz="4" w:space="0" w:color="auto"/>
              <w:right w:val="single" w:sz="4" w:space="0" w:color="auto"/>
            </w:tcBorders>
          </w:tcPr>
          <w:p w:rsidR="00AC5293" w:rsidRPr="00FD6EAE" w:rsidRDefault="00AC5293" w:rsidP="00E1210B">
            <w:r>
              <w:t>TBC</w:t>
            </w:r>
          </w:p>
        </w:tc>
      </w:tr>
    </w:tbl>
    <w:p w:rsidR="00FD6EAE" w:rsidRDefault="00FD6EAE" w:rsidP="00FD6EAE"/>
    <w:p w:rsidR="00DD450D" w:rsidRPr="00FD6EAE" w:rsidRDefault="00DD450D" w:rsidP="00FD6EAE"/>
    <w:p w:rsidR="00FD6EAE" w:rsidRPr="00FD6EAE" w:rsidRDefault="00FD6EAE" w:rsidP="00FD6EAE">
      <w:pPr>
        <w:rPr>
          <w:b/>
        </w:rPr>
      </w:pPr>
      <w:r w:rsidRPr="00FD6EAE">
        <w:rPr>
          <w:b/>
        </w:rPr>
        <w:t>Indicative scrutiny review timeline 2014-2015 (does not include ad hoc review panels)</w:t>
      </w:r>
    </w:p>
    <w:p w:rsidR="00FD6EAE" w:rsidRPr="00FD6EAE" w:rsidRDefault="00FD6EAE" w:rsidP="00FD6EAE"/>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978"/>
        <w:gridCol w:w="979"/>
        <w:gridCol w:w="980"/>
        <w:gridCol w:w="979"/>
        <w:gridCol w:w="979"/>
        <w:gridCol w:w="980"/>
        <w:gridCol w:w="979"/>
        <w:gridCol w:w="979"/>
        <w:gridCol w:w="980"/>
        <w:gridCol w:w="979"/>
        <w:gridCol w:w="980"/>
      </w:tblGrid>
      <w:tr w:rsidR="00FD6EAE" w:rsidRPr="00FD6EAE" w:rsidTr="00884362">
        <w:trPr>
          <w:trHeight w:val="276"/>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Review</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 xml:space="preserve">Sept </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Oct</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Nov</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Dec</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Jan</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Feb</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Mar</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April</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May</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June</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pPr>
              <w:rPr>
                <w:b/>
              </w:rPr>
            </w:pPr>
            <w:r w:rsidRPr="00FD6EAE">
              <w:rPr>
                <w:rFonts w:eastAsia="Calibri" w:cs="Arial"/>
                <w:b/>
              </w:rPr>
              <w:t>July</w:t>
            </w:r>
          </w:p>
        </w:tc>
      </w:tr>
      <w:tr w:rsidR="00FD6EAE" w:rsidRPr="00FD6EAE" w:rsidTr="00DE1431">
        <w:trPr>
          <w:trHeight w:val="276"/>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r w:rsidRPr="00FD6EAE">
              <w:rPr>
                <w:rFonts w:eastAsia="Calibri" w:cs="Arial"/>
              </w:rPr>
              <w:t>Budget Scrutiny</w:t>
            </w:r>
          </w:p>
        </w:tc>
        <w:tc>
          <w:tcPr>
            <w:tcW w:w="979" w:type="dxa"/>
            <w:tcBorders>
              <w:top w:val="single" w:sz="4" w:space="0" w:color="auto"/>
              <w:left w:val="single" w:sz="4" w:space="0" w:color="auto"/>
              <w:bottom w:val="single" w:sz="4" w:space="0" w:color="auto"/>
              <w:right w:val="single" w:sz="4" w:space="0" w:color="auto"/>
            </w:tcBorders>
            <w:shd w:val="horzCross"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horzCross"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horzCross"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thinReverseDiag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r>
      <w:tr w:rsidR="00FD6EAE" w:rsidRPr="00FD6EAE" w:rsidTr="009B19E4">
        <w:trPr>
          <w:trHeight w:val="276"/>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r w:rsidRPr="00FD6EAE">
              <w:rPr>
                <w:rFonts w:eastAsia="Calibri" w:cs="Arial"/>
              </w:rPr>
              <w:t>Inequalities</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horzCross"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ReverseDiagStripe"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thinReverseDiag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r>
      <w:tr w:rsidR="00FD6EAE" w:rsidRPr="00FD6EAE" w:rsidTr="009B19E4">
        <w:trPr>
          <w:trHeight w:val="276"/>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9B19E4" w:rsidP="00A05DC2">
            <w:r>
              <w:rPr>
                <w:rFonts w:eastAsia="Calibri" w:cs="Arial"/>
              </w:rPr>
              <w:t>Supporting businesses</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horzCross"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thinReverseDiag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ReverseDiagStripe"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r>
      <w:tr w:rsidR="00FD6EAE" w:rsidRPr="00FD6EAE" w:rsidTr="0027409C">
        <w:trPr>
          <w:trHeight w:val="201"/>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27409C" w:rsidP="00FD6EAE">
            <w:r>
              <w:t>Cycling</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clear"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horzCross"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79"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980" w:type="dxa"/>
            <w:tcBorders>
              <w:top w:val="single" w:sz="4" w:space="0" w:color="auto"/>
              <w:left w:val="single" w:sz="4" w:space="0" w:color="auto"/>
              <w:bottom w:val="single" w:sz="4" w:space="0" w:color="auto"/>
              <w:right w:val="single" w:sz="4" w:space="0" w:color="auto"/>
            </w:tcBorders>
            <w:shd w:val="thinReverseDiagStripe" w:color="auto" w:fill="auto"/>
          </w:tcPr>
          <w:p w:rsidR="00FD6EAE" w:rsidRPr="00FD6EAE" w:rsidRDefault="00FD6EAE" w:rsidP="00FD6EAE"/>
        </w:tc>
      </w:tr>
    </w:tbl>
    <w:p w:rsidR="00FD6EAE" w:rsidRPr="00FD6EAE" w:rsidRDefault="00FD6EAE" w:rsidP="00FD6EAE"/>
    <w:p w:rsidR="00FD6EAE" w:rsidRPr="00FD6EAE" w:rsidRDefault="00FD6EAE" w:rsidP="00FD6EAE"/>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969"/>
      </w:tblGrid>
      <w:tr w:rsidR="00FD6EAE" w:rsidRPr="00FD6EAE" w:rsidTr="00884362">
        <w:tc>
          <w:tcPr>
            <w:tcW w:w="1134" w:type="dxa"/>
            <w:tcBorders>
              <w:top w:val="single" w:sz="4" w:space="0" w:color="auto"/>
              <w:left w:val="single" w:sz="4" w:space="0" w:color="auto"/>
              <w:bottom w:val="single" w:sz="4" w:space="0" w:color="auto"/>
              <w:right w:val="single" w:sz="4" w:space="0" w:color="auto"/>
            </w:tcBorders>
            <w:shd w:val="horzCross" w:color="auto" w:fill="auto"/>
          </w:tcPr>
          <w:p w:rsidR="00FD6EAE" w:rsidRPr="00FD6EAE" w:rsidRDefault="00FD6EAE" w:rsidP="00FD6EAE"/>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r w:rsidRPr="00FD6EAE">
              <w:rPr>
                <w:rFonts w:eastAsia="Calibri" w:cs="Arial"/>
              </w:rPr>
              <w:t>Scoping</w:t>
            </w:r>
          </w:p>
        </w:tc>
      </w:tr>
      <w:tr w:rsidR="00FD6EAE" w:rsidRPr="00FD6EAE" w:rsidTr="00884362">
        <w:tc>
          <w:tcPr>
            <w:tcW w:w="1134" w:type="dxa"/>
            <w:tcBorders>
              <w:top w:val="single" w:sz="4" w:space="0" w:color="auto"/>
              <w:left w:val="single" w:sz="4" w:space="0" w:color="auto"/>
              <w:bottom w:val="single" w:sz="4" w:space="0" w:color="auto"/>
              <w:right w:val="single" w:sz="4" w:space="0" w:color="auto"/>
            </w:tcBorders>
            <w:shd w:val="thinHorzStripe" w:color="auto" w:fill="auto"/>
          </w:tcPr>
          <w:p w:rsidR="00FD6EAE" w:rsidRPr="00FD6EAE" w:rsidRDefault="00FD6EAE" w:rsidP="00FD6EAE"/>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r w:rsidRPr="00FD6EAE">
              <w:rPr>
                <w:rFonts w:eastAsia="Calibri" w:cs="Arial"/>
              </w:rPr>
              <w:t>Evidence gathering and review</w:t>
            </w:r>
          </w:p>
        </w:tc>
      </w:tr>
      <w:tr w:rsidR="00FD6EAE" w:rsidRPr="00FD6EAE" w:rsidTr="00884362">
        <w:tc>
          <w:tcPr>
            <w:tcW w:w="1134" w:type="dxa"/>
            <w:tcBorders>
              <w:top w:val="single" w:sz="4" w:space="0" w:color="auto"/>
              <w:left w:val="single" w:sz="4" w:space="0" w:color="auto"/>
              <w:bottom w:val="single" w:sz="4" w:space="0" w:color="auto"/>
              <w:right w:val="single" w:sz="4" w:space="0" w:color="auto"/>
            </w:tcBorders>
            <w:shd w:val="thinReverseDiagStripe" w:color="auto" w:fill="auto"/>
          </w:tcPr>
          <w:p w:rsidR="00FD6EAE" w:rsidRPr="00FD6EAE" w:rsidRDefault="00FD6EAE" w:rsidP="00FD6EAE"/>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FD6EAE" w:rsidRPr="00FD6EAE" w:rsidRDefault="00FD6EAE" w:rsidP="00FD6EAE">
            <w:r w:rsidRPr="00FD6EAE">
              <w:rPr>
                <w:rFonts w:eastAsia="Calibri" w:cs="Arial"/>
              </w:rPr>
              <w:t>Reporting</w:t>
            </w:r>
          </w:p>
        </w:tc>
      </w:tr>
    </w:tbl>
    <w:p w:rsidR="00D634B6" w:rsidRDefault="00D634B6" w:rsidP="00D634B6">
      <w:pPr>
        <w:ind w:left="720"/>
        <w:rPr>
          <w:b/>
          <w:u w:val="single"/>
        </w:rPr>
      </w:pPr>
    </w:p>
    <w:p w:rsidR="00D634B6" w:rsidRDefault="00D634B6" w:rsidP="00D634B6">
      <w:pPr>
        <w:ind w:left="720"/>
        <w:rPr>
          <w:b/>
          <w:u w:val="single"/>
        </w:rPr>
      </w:pPr>
    </w:p>
    <w:p w:rsidR="00AC5293" w:rsidRDefault="00AC5293" w:rsidP="00D634B6">
      <w:pPr>
        <w:ind w:left="720"/>
        <w:rPr>
          <w:b/>
          <w:u w:val="single"/>
        </w:rPr>
      </w:pPr>
    </w:p>
    <w:p w:rsidR="00AC5293" w:rsidRDefault="00AC5293" w:rsidP="00D634B6">
      <w:pPr>
        <w:ind w:left="720"/>
        <w:rPr>
          <w:b/>
          <w:u w:val="single"/>
        </w:rPr>
      </w:pPr>
    </w:p>
    <w:p w:rsidR="00AC5293" w:rsidRDefault="00AC5293" w:rsidP="00D634B6">
      <w:pPr>
        <w:ind w:left="720"/>
        <w:rPr>
          <w:b/>
          <w:u w:val="single"/>
        </w:rPr>
      </w:pPr>
    </w:p>
    <w:p w:rsidR="00AC5293" w:rsidRDefault="00AC5293" w:rsidP="00D634B6">
      <w:pPr>
        <w:ind w:left="720"/>
        <w:rPr>
          <w:b/>
          <w:u w:val="single"/>
        </w:rPr>
      </w:pPr>
    </w:p>
    <w:p w:rsidR="00AC5293" w:rsidRDefault="00AC5293" w:rsidP="00D634B6">
      <w:pPr>
        <w:ind w:left="720"/>
        <w:rPr>
          <w:b/>
          <w:u w:val="single"/>
        </w:rPr>
      </w:pPr>
    </w:p>
    <w:p w:rsidR="00FD6EAE" w:rsidRPr="00FD6EAE" w:rsidRDefault="00FD6EAE" w:rsidP="00505387">
      <w:pPr>
        <w:numPr>
          <w:ilvl w:val="0"/>
          <w:numId w:val="4"/>
        </w:numPr>
        <w:rPr>
          <w:b/>
          <w:u w:val="single"/>
        </w:rPr>
      </w:pPr>
      <w:r w:rsidRPr="00FD6EAE">
        <w:rPr>
          <w:b/>
          <w:u w:val="single"/>
        </w:rPr>
        <w:lastRenderedPageBreak/>
        <w:t>Items for Committee meetings (in no particular order)</w:t>
      </w:r>
    </w:p>
    <w:p w:rsidR="00FD6EAE" w:rsidRPr="00FD6EAE" w:rsidRDefault="00FD6EAE" w:rsidP="00FD6EAE"/>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8080"/>
        <w:gridCol w:w="3118"/>
      </w:tblGrid>
      <w:tr w:rsidR="00FD6EAE" w:rsidRPr="00FD6EAE" w:rsidTr="00884362">
        <w:trPr>
          <w:trHeight w:val="675"/>
        </w:trPr>
        <w:tc>
          <w:tcPr>
            <w:tcW w:w="3119"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Topic</w:t>
            </w:r>
          </w:p>
        </w:tc>
        <w:tc>
          <w:tcPr>
            <w:tcW w:w="8080"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Area(s) for focus</w:t>
            </w:r>
          </w:p>
        </w:tc>
        <w:tc>
          <w:tcPr>
            <w:tcW w:w="3118"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Lead and other Councillors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Discretionary Housing Payments</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 xml:space="preserve">Quarterly updates on spending profiles within a framework agreed by the Committee.  </w:t>
            </w:r>
          </w:p>
        </w:tc>
        <w:tc>
          <w:tcPr>
            <w:tcW w:w="311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Councillor Coulter</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tcPr>
          <w:p w:rsidR="00FD6EAE" w:rsidRPr="00FD6EAE" w:rsidRDefault="00FD6EAE" w:rsidP="00FD6EAE">
            <w:r w:rsidRPr="00FD6EAE">
              <w:t>Performance monitoring</w:t>
            </w:r>
          </w:p>
          <w:p w:rsidR="00FD6EAE" w:rsidRPr="00FD6EAE" w:rsidRDefault="00FD6EAE" w:rsidP="00FD6EAE">
            <w:pPr>
              <w:rPr>
                <w:b/>
              </w:rPr>
            </w:pP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Quarterly report on a set of Corporate and service measures chosen by the Committee.</w:t>
            </w:r>
          </w:p>
        </w:tc>
        <w:tc>
          <w:tcPr>
            <w:tcW w:w="311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Councillors </w:t>
            </w:r>
            <w:proofErr w:type="spellStart"/>
            <w:r w:rsidRPr="00FD6EAE">
              <w:t>Altaf-Khan</w:t>
            </w:r>
            <w:proofErr w:type="spellEnd"/>
            <w:r w:rsidRPr="00FD6EAE">
              <w:t>, Coulter, Darke &amp; Simmons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Educational attainment investment</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 xml:space="preserve">To consider the academic progress and key stage results at schools operating the KRM model compared to those not. </w:t>
            </w:r>
          </w:p>
        </w:tc>
        <w:tc>
          <w:tcPr>
            <w:tcW w:w="311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Councillors </w:t>
            </w:r>
            <w:proofErr w:type="spellStart"/>
            <w:r w:rsidRPr="00FD6EAE">
              <w:t>Altaf-Khan</w:t>
            </w:r>
            <w:proofErr w:type="spellEnd"/>
            <w:r w:rsidRPr="00FD6EAE">
              <w:t>, &amp; Hayes &amp; Thomas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b/>
              </w:rPr>
            </w:pPr>
            <w:r w:rsidRPr="00FD6EAE">
              <w:t>Fusion Lifestyle contract performance</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Regular yearly item agreed again by the Committee to consider performance against contact conditions.</w:t>
            </w:r>
          </w:p>
        </w:tc>
        <w:tc>
          <w:tcPr>
            <w:tcW w:w="311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Councillor Simmons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Research on the effects of welfare reform</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consider research into the impact of welfare reforms in the City.</w:t>
            </w:r>
          </w:p>
        </w:tc>
        <w:tc>
          <w:tcPr>
            <w:tcW w:w="311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Councillor Coulter</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Clean streets</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receive an update on the City Council’s approach to keeping Oxford streets clean from graffiti, detritus, littering and waste.</w:t>
            </w:r>
          </w:p>
        </w:tc>
        <w:tc>
          <w:tcPr>
            <w:tcW w:w="3118" w:type="dxa"/>
            <w:tcBorders>
              <w:top w:val="single" w:sz="4" w:space="0" w:color="auto"/>
              <w:left w:val="single" w:sz="4" w:space="0" w:color="auto"/>
              <w:bottom w:val="single" w:sz="4" w:space="0" w:color="auto"/>
              <w:right w:val="single" w:sz="4" w:space="0" w:color="auto"/>
            </w:tcBorders>
          </w:tcPr>
          <w:p w:rsidR="00FD6EAE" w:rsidRPr="00FD6EAE" w:rsidRDefault="00FD6EAE" w:rsidP="00FD6EAE"/>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Living Wage</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review how the living wage is enforced through procurement contracts</w:t>
            </w:r>
          </w:p>
        </w:tc>
        <w:tc>
          <w:tcPr>
            <w:tcW w:w="3118" w:type="dxa"/>
            <w:tcBorders>
              <w:top w:val="single" w:sz="4" w:space="0" w:color="auto"/>
              <w:left w:val="single" w:sz="4" w:space="0" w:color="auto"/>
              <w:bottom w:val="single" w:sz="4" w:space="0" w:color="auto"/>
              <w:right w:val="single" w:sz="4" w:space="0" w:color="auto"/>
            </w:tcBorders>
          </w:tcPr>
          <w:p w:rsidR="00FD6EAE" w:rsidRPr="00FD6EAE" w:rsidRDefault="00FD6EAE" w:rsidP="00FD6EAE"/>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New controls over anti-social behaviour </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receive an update on the City Council’s changing approach to anti-social behaviour.</w:t>
            </w:r>
          </w:p>
        </w:tc>
        <w:tc>
          <w:tcPr>
            <w:tcW w:w="3118" w:type="dxa"/>
            <w:tcBorders>
              <w:top w:val="single" w:sz="4" w:space="0" w:color="auto"/>
              <w:left w:val="single" w:sz="4" w:space="0" w:color="auto"/>
              <w:bottom w:val="single" w:sz="4" w:space="0" w:color="auto"/>
              <w:right w:val="single" w:sz="4" w:space="0" w:color="auto"/>
            </w:tcBorders>
          </w:tcPr>
          <w:p w:rsidR="00FD6EAE" w:rsidRPr="00FD6EAE" w:rsidRDefault="00FD6EAE" w:rsidP="00FD6EAE"/>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Low Carbon Oxford</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receive an update on the progress of this scheme and plans to progress the low carbon agenda in Oxford.</w:t>
            </w:r>
          </w:p>
        </w:tc>
        <w:tc>
          <w:tcPr>
            <w:tcW w:w="3118" w:type="dxa"/>
            <w:tcBorders>
              <w:top w:val="single" w:sz="4" w:space="0" w:color="auto"/>
              <w:left w:val="single" w:sz="4" w:space="0" w:color="auto"/>
              <w:bottom w:val="single" w:sz="4" w:space="0" w:color="auto"/>
              <w:right w:val="single" w:sz="4" w:space="0" w:color="auto"/>
            </w:tcBorders>
          </w:tcPr>
          <w:p w:rsidR="00FD6EAE" w:rsidRPr="00FD6EAE" w:rsidRDefault="00FD6EAE" w:rsidP="00FD6EAE"/>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Community and Neighbourhood services</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 xml:space="preserve">To review aims, activities and outcomes; grant distribution; community centres and associations; volunteering; Neighbourhood plans; how better on-going engagement can be established with different communities. </w:t>
            </w:r>
          </w:p>
        </w:tc>
        <w:tc>
          <w:tcPr>
            <w:tcW w:w="3118" w:type="dxa"/>
            <w:tcBorders>
              <w:top w:val="single" w:sz="4" w:space="0" w:color="auto"/>
              <w:left w:val="single" w:sz="4" w:space="0" w:color="auto"/>
              <w:bottom w:val="single" w:sz="4" w:space="0" w:color="auto"/>
              <w:right w:val="single" w:sz="4" w:space="0" w:color="auto"/>
            </w:tcBorders>
          </w:tcPr>
          <w:p w:rsidR="00FD6EAE" w:rsidRPr="00FD6EAE" w:rsidRDefault="00FD6EAE" w:rsidP="00FD6EAE"/>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Activities for older residents and preventing isolation</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To receive an update on services and activities for over 50s, with a focus on preventing isolation.</w:t>
            </w:r>
          </w:p>
        </w:tc>
        <w:tc>
          <w:tcPr>
            <w:tcW w:w="3118" w:type="dxa"/>
            <w:tcBorders>
              <w:top w:val="single" w:sz="4" w:space="0" w:color="auto"/>
              <w:left w:val="single" w:sz="4" w:space="0" w:color="auto"/>
              <w:bottom w:val="single" w:sz="4" w:space="0" w:color="auto"/>
              <w:right w:val="single" w:sz="4" w:space="0" w:color="auto"/>
            </w:tcBorders>
          </w:tcPr>
          <w:p w:rsidR="00FD6EAE" w:rsidRPr="00FD6EAE" w:rsidRDefault="00FD6EAE" w:rsidP="00FD6EAE"/>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Individual voter registration</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receive an update on changes to electoral registration and to monitor how the City Council is maximising registration.</w:t>
            </w:r>
          </w:p>
        </w:tc>
        <w:tc>
          <w:tcPr>
            <w:tcW w:w="3118" w:type="dxa"/>
            <w:tcBorders>
              <w:top w:val="single" w:sz="4" w:space="0" w:color="auto"/>
              <w:left w:val="single" w:sz="4" w:space="0" w:color="auto"/>
              <w:bottom w:val="single" w:sz="4" w:space="0" w:color="auto"/>
              <w:right w:val="single" w:sz="4" w:space="0" w:color="auto"/>
            </w:tcBorders>
          </w:tcPr>
          <w:p w:rsidR="00FD6EAE" w:rsidRPr="00FD6EAE" w:rsidRDefault="00FD6EAE" w:rsidP="00FD6EAE"/>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Taxi Licencing</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 xml:space="preserve">To review rules and processes; to understand driver issues. </w:t>
            </w:r>
          </w:p>
        </w:tc>
        <w:tc>
          <w:tcPr>
            <w:tcW w:w="3118" w:type="dxa"/>
            <w:tcBorders>
              <w:top w:val="single" w:sz="4" w:space="0" w:color="auto"/>
              <w:left w:val="single" w:sz="4" w:space="0" w:color="auto"/>
              <w:bottom w:val="single" w:sz="4" w:space="0" w:color="auto"/>
              <w:right w:val="single" w:sz="4" w:space="0" w:color="auto"/>
            </w:tcBorders>
          </w:tcPr>
          <w:p w:rsidR="00FD6EAE" w:rsidRPr="00FD6EAE" w:rsidRDefault="00FD6EAE" w:rsidP="00FD6EAE"/>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Forward Plan items</w:t>
            </w:r>
          </w:p>
        </w:tc>
        <w:tc>
          <w:tcPr>
            <w:tcW w:w="8080"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consider issues to be decided by the City Executive Board.</w:t>
            </w:r>
          </w:p>
        </w:tc>
        <w:tc>
          <w:tcPr>
            <w:tcW w:w="3118" w:type="dxa"/>
            <w:tcBorders>
              <w:top w:val="single" w:sz="4" w:space="0" w:color="auto"/>
              <w:left w:val="single" w:sz="4" w:space="0" w:color="auto"/>
              <w:bottom w:val="single" w:sz="4" w:space="0" w:color="auto"/>
              <w:right w:val="single" w:sz="4" w:space="0" w:color="auto"/>
            </w:tcBorders>
          </w:tcPr>
          <w:p w:rsidR="00FD6EAE" w:rsidRPr="00FD6EAE" w:rsidRDefault="00FD6EAE" w:rsidP="00FD6EAE"/>
        </w:tc>
      </w:tr>
    </w:tbl>
    <w:p w:rsidR="00FD6EAE" w:rsidRPr="00FD6EAE" w:rsidRDefault="00FD6EAE" w:rsidP="00505387">
      <w:pPr>
        <w:numPr>
          <w:ilvl w:val="0"/>
          <w:numId w:val="4"/>
        </w:numPr>
        <w:rPr>
          <w:b/>
          <w:u w:val="single"/>
        </w:rPr>
      </w:pPr>
      <w:r w:rsidRPr="00FD6EAE">
        <w:rPr>
          <w:b/>
          <w:u w:val="single"/>
        </w:rPr>
        <w:lastRenderedPageBreak/>
        <w:t>Draft Scrutiny Committee Agenda Schedule</w:t>
      </w:r>
    </w:p>
    <w:p w:rsidR="00FD6EAE" w:rsidRPr="00FD6EAE" w:rsidRDefault="00FD6EAE" w:rsidP="00FD6EAE">
      <w:pPr>
        <w:rPr>
          <w:b/>
          <w:u w:val="single"/>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13"/>
        <w:gridCol w:w="4252"/>
      </w:tblGrid>
      <w:tr w:rsidR="00FD6EAE" w:rsidRPr="00FD6EAE" w:rsidTr="00C53F78">
        <w:trPr>
          <w:trHeight w:val="660"/>
        </w:trPr>
        <w:tc>
          <w:tcPr>
            <w:tcW w:w="2268"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 xml:space="preserve">Date </w:t>
            </w:r>
            <w:r w:rsidRPr="00FD6EAE">
              <w:rPr>
                <w:b/>
                <w:i/>
              </w:rPr>
              <w:t xml:space="preserve">(all 6pm, St. </w:t>
            </w:r>
            <w:proofErr w:type="spellStart"/>
            <w:r w:rsidRPr="00FD6EAE">
              <w:rPr>
                <w:b/>
                <w:i/>
              </w:rPr>
              <w:t>Aldate’s</w:t>
            </w:r>
            <w:proofErr w:type="spellEnd"/>
            <w:r w:rsidRPr="00FD6EAE">
              <w:rPr>
                <w:b/>
                <w:i/>
              </w:rPr>
              <w:t xml:space="preserve"> Room</w:t>
            </w:r>
            <w:r w:rsidR="00D634B6">
              <w:rPr>
                <w:b/>
                <w:i/>
              </w:rPr>
              <w:t xml:space="preserve"> unless stated</w:t>
            </w:r>
            <w:r w:rsidRPr="00FD6EAE">
              <w:rPr>
                <w:b/>
                <w:i/>
              </w:rPr>
              <w:t>)</w:t>
            </w:r>
          </w:p>
        </w:tc>
        <w:tc>
          <w:tcPr>
            <w:tcW w:w="7513"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Agenda Item</w:t>
            </w:r>
          </w:p>
        </w:tc>
        <w:tc>
          <w:tcPr>
            <w:tcW w:w="4252"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Lead Member; Officer(s)</w:t>
            </w:r>
          </w:p>
        </w:tc>
      </w:tr>
      <w:tr w:rsidR="00FD6EAE" w:rsidRPr="00FD6EAE" w:rsidTr="00C53F78">
        <w:tc>
          <w:tcPr>
            <w:tcW w:w="226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19 January 2015</w:t>
            </w:r>
          </w:p>
        </w:tc>
        <w:tc>
          <w:tcPr>
            <w:tcW w:w="7513" w:type="dxa"/>
            <w:tcBorders>
              <w:top w:val="single" w:sz="4" w:space="0" w:color="auto"/>
              <w:left w:val="single" w:sz="4" w:space="0" w:color="auto"/>
              <w:bottom w:val="single" w:sz="4" w:space="0" w:color="auto"/>
              <w:right w:val="single" w:sz="4" w:space="0" w:color="auto"/>
            </w:tcBorders>
          </w:tcPr>
          <w:p w:rsidR="0025148D" w:rsidRDefault="0025148D" w:rsidP="00505387">
            <w:pPr>
              <w:numPr>
                <w:ilvl w:val="0"/>
                <w:numId w:val="8"/>
              </w:numPr>
            </w:pPr>
            <w:r w:rsidRPr="0025148D">
              <w:t>Growth Board Work Programme</w:t>
            </w:r>
          </w:p>
          <w:p w:rsidR="0025148D" w:rsidRDefault="0025148D" w:rsidP="0025148D">
            <w:pPr>
              <w:ind w:left="720"/>
            </w:pPr>
          </w:p>
          <w:p w:rsidR="00FD6EAE" w:rsidRPr="00FD6EAE" w:rsidRDefault="00FD6EAE" w:rsidP="00505387">
            <w:pPr>
              <w:numPr>
                <w:ilvl w:val="0"/>
                <w:numId w:val="8"/>
              </w:numPr>
            </w:pPr>
            <w:r w:rsidRPr="00FD6EAE">
              <w:t>Educational Attainment</w:t>
            </w:r>
          </w:p>
          <w:p w:rsidR="00FD6EAE" w:rsidRDefault="00FD6EAE" w:rsidP="00FD6EAE">
            <w:pPr>
              <w:ind w:left="720"/>
              <w:contextualSpacing/>
            </w:pPr>
          </w:p>
          <w:p w:rsidR="00C53F78" w:rsidRPr="00FD6EAE" w:rsidRDefault="00C53F78" w:rsidP="00FD6EAE">
            <w:pPr>
              <w:ind w:left="720"/>
              <w:contextualSpacing/>
            </w:pPr>
          </w:p>
          <w:p w:rsidR="00FD6EAE" w:rsidRDefault="00FD6EAE" w:rsidP="00505387">
            <w:pPr>
              <w:numPr>
                <w:ilvl w:val="0"/>
                <w:numId w:val="8"/>
              </w:numPr>
            </w:pPr>
            <w:r w:rsidRPr="00FD6EAE">
              <w:t>New Council controls over anti-social behaviour</w:t>
            </w:r>
          </w:p>
          <w:p w:rsidR="00DD450D" w:rsidRDefault="00DD450D" w:rsidP="00DD450D">
            <w:pPr>
              <w:pStyle w:val="ListParagraph"/>
            </w:pPr>
          </w:p>
          <w:p w:rsidR="00DD450D" w:rsidRDefault="00584A8C" w:rsidP="00505387">
            <w:pPr>
              <w:numPr>
                <w:ilvl w:val="0"/>
                <w:numId w:val="8"/>
              </w:numPr>
            </w:pPr>
            <w:r>
              <w:t xml:space="preserve">Review Panel scope: Supporting businesses in the city centre </w:t>
            </w:r>
          </w:p>
          <w:p w:rsidR="00FD6EAE" w:rsidRPr="00FD6EAE" w:rsidRDefault="00FD6EAE" w:rsidP="002669EA"/>
        </w:tc>
        <w:tc>
          <w:tcPr>
            <w:tcW w:w="4252" w:type="dxa"/>
            <w:tcBorders>
              <w:top w:val="single" w:sz="4" w:space="0" w:color="auto"/>
              <w:left w:val="single" w:sz="4" w:space="0" w:color="auto"/>
              <w:bottom w:val="single" w:sz="4" w:space="0" w:color="auto"/>
              <w:right w:val="single" w:sz="4" w:space="0" w:color="auto"/>
            </w:tcBorders>
          </w:tcPr>
          <w:p w:rsidR="0025148D" w:rsidRPr="002669EA" w:rsidRDefault="0025148D" w:rsidP="00FD6EAE">
            <w:r w:rsidRPr="002669EA">
              <w:t>Cllr Price; Paul Staines</w:t>
            </w:r>
          </w:p>
          <w:p w:rsidR="0025148D" w:rsidRPr="002669EA" w:rsidRDefault="0025148D" w:rsidP="00FD6EAE"/>
          <w:p w:rsidR="00FD6EAE" w:rsidRPr="002669EA" w:rsidRDefault="00C53F78" w:rsidP="00FD6EAE">
            <w:r>
              <w:t xml:space="preserve">Jonathon Solity &amp; Helen Wall (KRM), Cllr </w:t>
            </w:r>
            <w:r w:rsidR="00FD6EAE" w:rsidRPr="002669EA">
              <w:t xml:space="preserve">Pat Kennedy; </w:t>
            </w:r>
            <w:r>
              <w:t>Tim Sadler</w:t>
            </w:r>
          </w:p>
          <w:p w:rsidR="00FD6EAE" w:rsidRPr="002669EA" w:rsidRDefault="00FD6EAE" w:rsidP="00FD6EAE"/>
          <w:p w:rsidR="00FD6EAE" w:rsidRPr="002669EA" w:rsidRDefault="00FD6EAE" w:rsidP="00FD6EAE">
            <w:r w:rsidRPr="002669EA">
              <w:t>Richard Adams</w:t>
            </w:r>
          </w:p>
          <w:p w:rsidR="00FD6EAE" w:rsidRPr="002669EA" w:rsidRDefault="00FD6EAE" w:rsidP="00FD6EAE"/>
          <w:p w:rsidR="00DD450D" w:rsidRPr="002669EA" w:rsidRDefault="00584A8C" w:rsidP="00FD6EAE">
            <w:r>
              <w:t>Cllr James Fry</w:t>
            </w:r>
          </w:p>
          <w:p w:rsidR="00B14A3B" w:rsidRPr="002669EA" w:rsidRDefault="00B14A3B" w:rsidP="00FD6EAE"/>
        </w:tc>
      </w:tr>
      <w:tr w:rsidR="00FD6EAE" w:rsidRPr="00FD6EAE" w:rsidTr="00C53F78">
        <w:tc>
          <w:tcPr>
            <w:tcW w:w="226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3 February 2015</w:t>
            </w:r>
          </w:p>
        </w:tc>
        <w:tc>
          <w:tcPr>
            <w:tcW w:w="7513"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9"/>
              </w:numPr>
            </w:pPr>
            <w:r w:rsidRPr="00FD6EAE">
              <w:t>Community and Neighbourhood services</w:t>
            </w:r>
          </w:p>
          <w:p w:rsidR="00FD6EAE" w:rsidRPr="00FD6EAE" w:rsidRDefault="00FD6EAE" w:rsidP="00FD6EAE">
            <w:pPr>
              <w:ind w:left="720"/>
              <w:contextualSpacing/>
            </w:pPr>
          </w:p>
          <w:p w:rsidR="00FD6EAE" w:rsidRPr="00FD6EAE" w:rsidRDefault="00FD6EAE" w:rsidP="00505387">
            <w:pPr>
              <w:numPr>
                <w:ilvl w:val="0"/>
                <w:numId w:val="9"/>
              </w:numPr>
            </w:pPr>
            <w:r w:rsidRPr="00FD6EAE">
              <w:t>Activities for older residents and preventing isolation</w:t>
            </w:r>
          </w:p>
          <w:p w:rsidR="00FD6EAE" w:rsidRPr="00FD6EAE" w:rsidRDefault="00FD6EAE" w:rsidP="00FD6EAE">
            <w:pPr>
              <w:ind w:left="720"/>
              <w:contextualSpacing/>
            </w:pPr>
          </w:p>
          <w:p w:rsidR="002669EA" w:rsidRPr="002669EA" w:rsidRDefault="002669EA" w:rsidP="002669EA">
            <w:pPr>
              <w:pStyle w:val="ListParagraph"/>
              <w:numPr>
                <w:ilvl w:val="0"/>
                <w:numId w:val="9"/>
              </w:numPr>
            </w:pPr>
            <w:r w:rsidRPr="002669EA">
              <w:t>Cycle City</w:t>
            </w:r>
          </w:p>
          <w:p w:rsidR="002669EA" w:rsidRDefault="002669EA" w:rsidP="002669EA">
            <w:pPr>
              <w:pStyle w:val="ListParagraph"/>
            </w:pPr>
          </w:p>
          <w:p w:rsidR="00B14A3B" w:rsidRDefault="00B14A3B" w:rsidP="00505387">
            <w:pPr>
              <w:numPr>
                <w:ilvl w:val="0"/>
                <w:numId w:val="9"/>
              </w:numPr>
              <w:contextualSpacing/>
            </w:pPr>
            <w:r>
              <w:t>Grant Allocations to Community and Voluntary Organisations 2015/2016</w:t>
            </w:r>
            <w:r w:rsidR="007A0767">
              <w:t xml:space="preserve"> (pre-scrutiny)</w:t>
            </w:r>
          </w:p>
          <w:p w:rsidR="00B14A3B" w:rsidRDefault="00B14A3B" w:rsidP="00B14A3B">
            <w:pPr>
              <w:pStyle w:val="ListParagraph"/>
            </w:pPr>
          </w:p>
          <w:p w:rsidR="00B14A3B" w:rsidRDefault="00B14A3B" w:rsidP="00505387">
            <w:pPr>
              <w:numPr>
                <w:ilvl w:val="0"/>
                <w:numId w:val="9"/>
              </w:numPr>
              <w:contextualSpacing/>
            </w:pPr>
            <w:r>
              <w:t>The Culture Strategy 2015-18</w:t>
            </w:r>
            <w:r w:rsidR="007A0767">
              <w:t xml:space="preserve"> (pre-scrutiny)</w:t>
            </w:r>
          </w:p>
          <w:p w:rsidR="00584A8C" w:rsidRDefault="00584A8C" w:rsidP="00584A8C">
            <w:pPr>
              <w:pStyle w:val="ListParagraph"/>
            </w:pPr>
          </w:p>
          <w:p w:rsidR="00584A8C" w:rsidRPr="00584A8C" w:rsidRDefault="00584A8C" w:rsidP="00584A8C">
            <w:pPr>
              <w:pStyle w:val="ListParagraph"/>
              <w:numPr>
                <w:ilvl w:val="0"/>
                <w:numId w:val="9"/>
              </w:numPr>
            </w:pPr>
            <w:r w:rsidRPr="00584A8C">
              <w:t xml:space="preserve">Purchase of St. </w:t>
            </w:r>
            <w:proofErr w:type="spellStart"/>
            <w:r w:rsidRPr="00584A8C">
              <w:t>Aldate’s</w:t>
            </w:r>
            <w:proofErr w:type="spellEnd"/>
            <w:r w:rsidRPr="00584A8C">
              <w:t xml:space="preserve"> Chambers (pre-scrutiny)</w:t>
            </w:r>
          </w:p>
          <w:p w:rsidR="009D0111" w:rsidRDefault="009D0111" w:rsidP="009D0111">
            <w:pPr>
              <w:pStyle w:val="ListParagraph"/>
            </w:pPr>
          </w:p>
          <w:p w:rsidR="009D0111" w:rsidRDefault="009D0111" w:rsidP="009D0111">
            <w:pPr>
              <w:pStyle w:val="ListParagraph"/>
              <w:numPr>
                <w:ilvl w:val="0"/>
                <w:numId w:val="9"/>
              </w:numPr>
            </w:pPr>
            <w:r w:rsidRPr="009D0111">
              <w:t>Performance monitoring – quarter 3</w:t>
            </w:r>
          </w:p>
          <w:p w:rsidR="00FD6EAE" w:rsidRPr="00FD6EAE" w:rsidRDefault="00FD6EAE" w:rsidP="00FD6EAE"/>
        </w:tc>
        <w:tc>
          <w:tcPr>
            <w:tcW w:w="4252" w:type="dxa"/>
            <w:tcBorders>
              <w:top w:val="single" w:sz="4" w:space="0" w:color="auto"/>
              <w:left w:val="single" w:sz="4" w:space="0" w:color="auto"/>
              <w:bottom w:val="single" w:sz="4" w:space="0" w:color="auto"/>
              <w:right w:val="single" w:sz="4" w:space="0" w:color="auto"/>
            </w:tcBorders>
          </w:tcPr>
          <w:p w:rsidR="00FD6EAE" w:rsidRPr="002669EA" w:rsidRDefault="00FD6EAE" w:rsidP="00FD6EAE">
            <w:r w:rsidRPr="002669EA">
              <w:t>Ian Brooke</w:t>
            </w:r>
          </w:p>
          <w:p w:rsidR="00FD6EAE" w:rsidRPr="002669EA" w:rsidRDefault="00FD6EAE" w:rsidP="00FD6EAE"/>
          <w:p w:rsidR="00FD6EAE" w:rsidRPr="002669EA" w:rsidRDefault="00FD6EAE" w:rsidP="00FD6EAE">
            <w:r w:rsidRPr="002669EA">
              <w:t xml:space="preserve">Luke </w:t>
            </w:r>
            <w:proofErr w:type="spellStart"/>
            <w:r w:rsidRPr="002669EA">
              <w:t>Nipen</w:t>
            </w:r>
            <w:proofErr w:type="spellEnd"/>
            <w:r w:rsidRPr="002669EA">
              <w:t>, Vicki Galvin</w:t>
            </w:r>
          </w:p>
          <w:p w:rsidR="00FD6EAE" w:rsidRPr="002669EA" w:rsidRDefault="00FD6EAE" w:rsidP="00FD6EAE"/>
          <w:p w:rsidR="002669EA" w:rsidRPr="002669EA" w:rsidRDefault="002669EA" w:rsidP="00FD6EAE">
            <w:r w:rsidRPr="002669EA">
              <w:t>Jo Colwell</w:t>
            </w:r>
          </w:p>
          <w:p w:rsidR="002669EA" w:rsidRDefault="002669EA" w:rsidP="00FD6EAE"/>
          <w:p w:rsidR="00B14A3B" w:rsidRPr="002669EA" w:rsidRDefault="00B14A3B" w:rsidP="00FD6EAE">
            <w:r w:rsidRPr="002669EA">
              <w:t>Julia Tomkins</w:t>
            </w:r>
          </w:p>
          <w:p w:rsidR="00B14A3B" w:rsidRPr="002669EA" w:rsidRDefault="00B14A3B" w:rsidP="00FD6EAE"/>
          <w:p w:rsidR="00B14A3B" w:rsidRPr="002669EA" w:rsidRDefault="00B14A3B" w:rsidP="00FD6EAE"/>
          <w:p w:rsidR="00B14A3B" w:rsidRDefault="00B14A3B" w:rsidP="00FD6EAE">
            <w:r w:rsidRPr="002669EA">
              <w:t>Ceri Gordon</w:t>
            </w:r>
          </w:p>
          <w:p w:rsidR="009D0111" w:rsidRDefault="009D0111" w:rsidP="00FD6EAE"/>
          <w:p w:rsidR="009D0111" w:rsidRPr="002669EA" w:rsidRDefault="00584A8C" w:rsidP="00FD6EAE">
            <w:r>
              <w:t xml:space="preserve">Nick </w:t>
            </w:r>
            <w:proofErr w:type="spellStart"/>
            <w:r>
              <w:t>Twigg</w:t>
            </w:r>
            <w:proofErr w:type="spellEnd"/>
          </w:p>
        </w:tc>
      </w:tr>
      <w:tr w:rsidR="00FD6EAE" w:rsidRPr="00FD6EAE" w:rsidTr="00C53F78">
        <w:tc>
          <w:tcPr>
            <w:tcW w:w="226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2 March 2015</w:t>
            </w:r>
          </w:p>
        </w:tc>
        <w:tc>
          <w:tcPr>
            <w:tcW w:w="7513"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10"/>
              </w:numPr>
            </w:pPr>
            <w:r w:rsidRPr="00FD6EAE">
              <w:t>Living Wage</w:t>
            </w:r>
          </w:p>
          <w:p w:rsidR="00FD6EAE" w:rsidRPr="00FD6EAE" w:rsidRDefault="00FD6EAE" w:rsidP="00FD6EAE">
            <w:pPr>
              <w:ind w:left="720"/>
              <w:contextualSpacing/>
            </w:pPr>
          </w:p>
          <w:p w:rsidR="00FD6EAE" w:rsidRDefault="00FD6EAE" w:rsidP="00505387">
            <w:pPr>
              <w:numPr>
                <w:ilvl w:val="0"/>
                <w:numId w:val="10"/>
              </w:numPr>
            </w:pPr>
            <w:r w:rsidRPr="00FD6EAE">
              <w:t>Consultation and Engagement</w:t>
            </w:r>
          </w:p>
          <w:p w:rsidR="005F78D7" w:rsidRDefault="005F78D7" w:rsidP="005F78D7">
            <w:pPr>
              <w:pStyle w:val="ListParagraph"/>
            </w:pPr>
          </w:p>
          <w:p w:rsidR="005F78D7" w:rsidRDefault="005F78D7" w:rsidP="005F78D7">
            <w:pPr>
              <w:pStyle w:val="ListParagraph"/>
              <w:numPr>
                <w:ilvl w:val="0"/>
                <w:numId w:val="10"/>
              </w:numPr>
            </w:pPr>
            <w:r w:rsidRPr="005F78D7">
              <w:t>Research into the local impact of Welfare Reform</w:t>
            </w:r>
          </w:p>
          <w:p w:rsidR="00FF708B" w:rsidRDefault="00FF708B" w:rsidP="00FF708B">
            <w:pPr>
              <w:pStyle w:val="ListParagraph"/>
            </w:pPr>
          </w:p>
          <w:p w:rsidR="00FF708B" w:rsidRDefault="00FF708B" w:rsidP="00FF708B">
            <w:pPr>
              <w:pStyle w:val="ListParagraph"/>
              <w:numPr>
                <w:ilvl w:val="0"/>
                <w:numId w:val="10"/>
              </w:numPr>
            </w:pPr>
            <w:r w:rsidRPr="00FF708B">
              <w:t>Discretionary Housing Payments</w:t>
            </w:r>
            <w:r>
              <w:t xml:space="preserve"> (pre-scrutiny)</w:t>
            </w:r>
          </w:p>
          <w:p w:rsidR="00590C10" w:rsidRDefault="00590C10" w:rsidP="00590C10">
            <w:pPr>
              <w:pStyle w:val="ListParagraph"/>
            </w:pPr>
          </w:p>
          <w:p w:rsidR="00590C10" w:rsidRPr="00FF708B" w:rsidRDefault="00590C10" w:rsidP="00FF708B">
            <w:pPr>
              <w:pStyle w:val="ListParagraph"/>
              <w:numPr>
                <w:ilvl w:val="0"/>
                <w:numId w:val="10"/>
              </w:numPr>
            </w:pPr>
            <w:proofErr w:type="spellStart"/>
            <w:r>
              <w:t>Oxfutures</w:t>
            </w:r>
            <w:proofErr w:type="spellEnd"/>
            <w:r>
              <w:t xml:space="preserve"> programme (pre-scrutiny)</w:t>
            </w:r>
          </w:p>
          <w:p w:rsidR="00FD6EAE" w:rsidRPr="00FD6EAE" w:rsidRDefault="00FD6EAE" w:rsidP="00FD6EAE">
            <w:pPr>
              <w:ind w:left="720"/>
              <w:contextualSpacing/>
            </w:pPr>
          </w:p>
        </w:tc>
        <w:tc>
          <w:tcPr>
            <w:tcW w:w="4252" w:type="dxa"/>
            <w:tcBorders>
              <w:top w:val="single" w:sz="4" w:space="0" w:color="auto"/>
              <w:left w:val="single" w:sz="4" w:space="0" w:color="auto"/>
              <w:bottom w:val="single" w:sz="4" w:space="0" w:color="auto"/>
              <w:right w:val="single" w:sz="4" w:space="0" w:color="auto"/>
            </w:tcBorders>
          </w:tcPr>
          <w:p w:rsidR="00FD6EAE" w:rsidRPr="00FD6EAE" w:rsidRDefault="00FD6EAE" w:rsidP="00FD6EAE">
            <w:r w:rsidRPr="00FD6EAE">
              <w:lastRenderedPageBreak/>
              <w:t xml:space="preserve">Simon </w:t>
            </w:r>
            <w:proofErr w:type="spellStart"/>
            <w:r w:rsidRPr="00FD6EAE">
              <w:t>Howick</w:t>
            </w:r>
            <w:proofErr w:type="spellEnd"/>
          </w:p>
          <w:p w:rsidR="00FD6EAE" w:rsidRPr="00FD6EAE" w:rsidRDefault="00FD6EAE" w:rsidP="00FD6EAE"/>
          <w:p w:rsidR="00FD6EAE" w:rsidRPr="00FD6EAE" w:rsidRDefault="00FD6EAE" w:rsidP="00FD6EAE">
            <w:r w:rsidRPr="00FD6EAE">
              <w:t>Sadie Paige</w:t>
            </w:r>
          </w:p>
          <w:p w:rsidR="00FD6EAE" w:rsidRDefault="00FD6EAE" w:rsidP="00FD6EAE"/>
          <w:p w:rsidR="005F78D7" w:rsidRPr="005F78D7" w:rsidRDefault="005F78D7" w:rsidP="005F78D7">
            <w:r w:rsidRPr="005F78D7">
              <w:t>Paul Wilding</w:t>
            </w:r>
          </w:p>
          <w:p w:rsidR="005F78D7" w:rsidRDefault="005F78D7" w:rsidP="00FD6EAE"/>
          <w:p w:rsidR="00FF708B" w:rsidRDefault="00FF708B" w:rsidP="00FD6EAE">
            <w:r w:rsidRPr="00FF708B">
              <w:t>Paul Wilding</w:t>
            </w:r>
          </w:p>
          <w:p w:rsidR="00590C10" w:rsidRDefault="00590C10" w:rsidP="00FD6EAE"/>
          <w:p w:rsidR="00590C10" w:rsidRPr="00590C10" w:rsidRDefault="00590C10" w:rsidP="00590C10">
            <w:r w:rsidRPr="00590C10">
              <w:t>Jo Colwell</w:t>
            </w:r>
          </w:p>
          <w:p w:rsidR="00590C10" w:rsidRPr="00FD6EAE" w:rsidRDefault="00590C10" w:rsidP="00FD6EAE"/>
        </w:tc>
      </w:tr>
      <w:tr w:rsidR="00FD6EAE" w:rsidRPr="00FD6EAE" w:rsidTr="00C53F78">
        <w:tc>
          <w:tcPr>
            <w:tcW w:w="226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lastRenderedPageBreak/>
              <w:t xml:space="preserve">23 March 2015 </w:t>
            </w:r>
          </w:p>
        </w:tc>
        <w:tc>
          <w:tcPr>
            <w:tcW w:w="7513"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11"/>
              </w:numPr>
              <w:contextualSpacing/>
            </w:pPr>
            <w:r w:rsidRPr="00FD6EAE">
              <w:t>Low Carbon Oxford</w:t>
            </w:r>
          </w:p>
          <w:p w:rsidR="00FD6EAE" w:rsidRPr="00FD6EAE" w:rsidRDefault="00FD6EAE" w:rsidP="00FD6EAE">
            <w:pPr>
              <w:ind w:left="720"/>
              <w:contextualSpacing/>
            </w:pPr>
          </w:p>
          <w:p w:rsidR="00FD6EAE" w:rsidRDefault="00FD6EAE" w:rsidP="00505387">
            <w:pPr>
              <w:numPr>
                <w:ilvl w:val="0"/>
                <w:numId w:val="11"/>
              </w:numPr>
              <w:contextualSpacing/>
            </w:pPr>
            <w:r w:rsidRPr="00FD6EAE">
              <w:t>Inequalities Panel report</w:t>
            </w:r>
            <w:r w:rsidR="00F0650F">
              <w:t xml:space="preserve"> (TBC)</w:t>
            </w:r>
          </w:p>
          <w:p w:rsidR="00FD6EAE" w:rsidRPr="00FD6EAE" w:rsidRDefault="00FD6EAE" w:rsidP="00FF708B">
            <w:pPr>
              <w:ind w:left="720"/>
              <w:contextualSpacing/>
            </w:pPr>
          </w:p>
        </w:tc>
        <w:tc>
          <w:tcPr>
            <w:tcW w:w="4252" w:type="dxa"/>
            <w:tcBorders>
              <w:top w:val="single" w:sz="4" w:space="0" w:color="auto"/>
              <w:left w:val="single" w:sz="4" w:space="0" w:color="auto"/>
              <w:bottom w:val="single" w:sz="4" w:space="0" w:color="auto"/>
              <w:right w:val="single" w:sz="4" w:space="0" w:color="auto"/>
            </w:tcBorders>
          </w:tcPr>
          <w:p w:rsidR="00FD6EAE" w:rsidRPr="00FD6EAE" w:rsidRDefault="00FD6EAE" w:rsidP="00FD6EAE">
            <w:r w:rsidRPr="00FD6EAE">
              <w:t>John Copley</w:t>
            </w:r>
          </w:p>
          <w:p w:rsidR="00FD6EAE" w:rsidRPr="00FD6EAE" w:rsidRDefault="00FD6EAE" w:rsidP="00FD6EAE"/>
          <w:p w:rsidR="00B14A3B" w:rsidRPr="00FD6EAE" w:rsidRDefault="00FD6EAE" w:rsidP="00FD6EAE">
            <w:r w:rsidRPr="00FD6EAE">
              <w:t>Cllr Coulter</w:t>
            </w:r>
          </w:p>
        </w:tc>
      </w:tr>
      <w:tr w:rsidR="00FD6EAE" w:rsidRPr="00FD6EAE" w:rsidTr="00C53F78">
        <w:tc>
          <w:tcPr>
            <w:tcW w:w="226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5 May 2015 </w:t>
            </w:r>
          </w:p>
        </w:tc>
        <w:tc>
          <w:tcPr>
            <w:tcW w:w="7513"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12"/>
              </w:numPr>
              <w:contextualSpacing/>
            </w:pPr>
            <w:r w:rsidRPr="00FD6EAE">
              <w:t>Recycling rates</w:t>
            </w:r>
          </w:p>
          <w:p w:rsidR="00FD6EAE" w:rsidRPr="00FD6EAE" w:rsidRDefault="00FD6EAE" w:rsidP="00FD6EAE">
            <w:pPr>
              <w:ind w:left="720" w:hanging="360"/>
            </w:pPr>
          </w:p>
        </w:tc>
        <w:tc>
          <w:tcPr>
            <w:tcW w:w="4252"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Geoff Corps</w:t>
            </w:r>
          </w:p>
        </w:tc>
      </w:tr>
    </w:tbl>
    <w:p w:rsidR="00FD6EAE" w:rsidRPr="00FD6EAE" w:rsidRDefault="00FD6EAE" w:rsidP="00FD6EAE">
      <w:pPr>
        <w:tabs>
          <w:tab w:val="left" w:pos="1790"/>
        </w:tabs>
      </w:pPr>
    </w:p>
    <w:p w:rsidR="00FD6EAE" w:rsidRPr="00FD6EAE" w:rsidRDefault="00FD6EAE" w:rsidP="00FD6EAE">
      <w:pPr>
        <w:tabs>
          <w:tab w:val="left" w:pos="1790"/>
        </w:tabs>
      </w:pPr>
    </w:p>
    <w:p w:rsidR="00FD6EAE" w:rsidRPr="00FD6EAE" w:rsidRDefault="00FD6EAE" w:rsidP="00505387">
      <w:pPr>
        <w:numPr>
          <w:ilvl w:val="0"/>
          <w:numId w:val="13"/>
        </w:numPr>
        <w:contextualSpacing/>
        <w:rPr>
          <w:b/>
          <w:u w:val="single"/>
        </w:rPr>
      </w:pPr>
      <w:r w:rsidRPr="00FD6EAE">
        <w:rPr>
          <w:b/>
          <w:u w:val="single"/>
        </w:rPr>
        <w:t>Items called in and Councillor calls for action</w:t>
      </w:r>
    </w:p>
    <w:p w:rsidR="00FD6EAE" w:rsidRPr="00FD6EAE" w:rsidRDefault="00FD6EAE" w:rsidP="00FD6EAE">
      <w:pPr>
        <w:ind w:left="720"/>
        <w:contextualSpacing/>
        <w:rPr>
          <w:b/>
          <w:u w:val="single"/>
        </w:rPr>
      </w:pPr>
    </w:p>
    <w:p w:rsidR="00FD6EAE" w:rsidRPr="00FD6EAE" w:rsidRDefault="00FD6EAE" w:rsidP="00FD6EAE">
      <w:pPr>
        <w:ind w:left="720"/>
        <w:contextualSpacing/>
      </w:pPr>
      <w:r w:rsidRPr="00FD6EAE">
        <w:t>None</w:t>
      </w:r>
    </w:p>
    <w:p w:rsidR="00FD6EAE" w:rsidRPr="00FD6EAE" w:rsidRDefault="00FD6EAE" w:rsidP="00FD6EAE">
      <w:pPr>
        <w:ind w:left="720"/>
        <w:contextualSpacing/>
      </w:pPr>
    </w:p>
    <w:p w:rsidR="00FD6EAE" w:rsidRPr="00FD6EAE" w:rsidRDefault="00FD6EAE" w:rsidP="00505387">
      <w:pPr>
        <w:numPr>
          <w:ilvl w:val="0"/>
          <w:numId w:val="13"/>
        </w:numPr>
        <w:contextualSpacing/>
        <w:rPr>
          <w:b/>
          <w:u w:val="single"/>
        </w:rPr>
      </w:pPr>
      <w:r w:rsidRPr="00FD6EAE">
        <w:rPr>
          <w:b/>
          <w:u w:val="single"/>
        </w:rPr>
        <w:t>Items referred to Scrutiny by Council</w:t>
      </w:r>
    </w:p>
    <w:p w:rsidR="00FD6EAE" w:rsidRPr="00FD6EAE" w:rsidRDefault="00FD6EAE" w:rsidP="00FD6EAE">
      <w:pPr>
        <w:ind w:left="720"/>
        <w:contextualSpacing/>
        <w:rPr>
          <w:b/>
          <w:u w:val="single"/>
        </w:rPr>
      </w:pPr>
    </w:p>
    <w:p w:rsidR="00FD6EAE" w:rsidRPr="00FD6EAE" w:rsidRDefault="00FD6EAE" w:rsidP="00FD6EAE">
      <w:pPr>
        <w:ind w:left="720"/>
        <w:contextualSpacing/>
      </w:pPr>
      <w:r w:rsidRPr="00FD6EAE">
        <w:t>None</w:t>
      </w:r>
    </w:p>
    <w:p w:rsidR="00FD6EAE" w:rsidRPr="00FD6EAE" w:rsidRDefault="00FD6EAE" w:rsidP="00FD6EAE">
      <w:pPr>
        <w:tabs>
          <w:tab w:val="left" w:pos="1790"/>
        </w:tabs>
      </w:pPr>
    </w:p>
    <w:p w:rsidR="00FD6EAE" w:rsidRPr="00FD6EAE" w:rsidRDefault="00FD6EAE" w:rsidP="00FD6EAE">
      <w:pPr>
        <w:tabs>
          <w:tab w:val="left" w:pos="1790"/>
        </w:tabs>
      </w:pPr>
    </w:p>
    <w:p w:rsidR="00FD6EAE" w:rsidRDefault="00FD6EAE" w:rsidP="00FD6EAE">
      <w:pPr>
        <w:tabs>
          <w:tab w:val="left" w:pos="1790"/>
        </w:tabs>
      </w:pPr>
    </w:p>
    <w:p w:rsidR="002669EA" w:rsidRPr="00FD6EAE" w:rsidRDefault="002669EA" w:rsidP="00FD6EAE">
      <w:pPr>
        <w:tabs>
          <w:tab w:val="left" w:pos="1790"/>
        </w:tabs>
      </w:pPr>
    </w:p>
    <w:p w:rsidR="00FD6EAE" w:rsidRPr="00FD6EAE" w:rsidRDefault="00FD6EAE" w:rsidP="00FD6EAE">
      <w:pPr>
        <w:tabs>
          <w:tab w:val="left" w:pos="1790"/>
        </w:tabs>
      </w:pPr>
    </w:p>
    <w:p w:rsidR="00FD6EAE" w:rsidRDefault="00FD6EAE" w:rsidP="00FD6EAE">
      <w:pPr>
        <w:tabs>
          <w:tab w:val="left" w:pos="1790"/>
        </w:tabs>
      </w:pPr>
    </w:p>
    <w:p w:rsidR="00A201F0" w:rsidRDefault="00A201F0" w:rsidP="00FD6EAE">
      <w:pPr>
        <w:tabs>
          <w:tab w:val="left" w:pos="1790"/>
        </w:tabs>
      </w:pPr>
    </w:p>
    <w:p w:rsidR="00A201F0" w:rsidRDefault="00A201F0" w:rsidP="00FD6EAE">
      <w:pPr>
        <w:tabs>
          <w:tab w:val="left" w:pos="1790"/>
        </w:tabs>
      </w:pPr>
    </w:p>
    <w:p w:rsidR="00A201F0" w:rsidRDefault="00A201F0" w:rsidP="00FD6EAE">
      <w:pPr>
        <w:tabs>
          <w:tab w:val="left" w:pos="1790"/>
        </w:tabs>
      </w:pPr>
    </w:p>
    <w:p w:rsidR="00A201F0" w:rsidRPr="00FD6EAE" w:rsidRDefault="00A201F0" w:rsidP="00FD6EAE">
      <w:pPr>
        <w:tabs>
          <w:tab w:val="left" w:pos="1790"/>
        </w:tabs>
      </w:pPr>
    </w:p>
    <w:p w:rsidR="00FD6EAE" w:rsidRPr="00FD6EAE" w:rsidRDefault="00DD450D" w:rsidP="00FD6EAE">
      <w:pPr>
        <w:tabs>
          <w:tab w:val="left" w:pos="5805"/>
        </w:tabs>
        <w:jc w:val="center"/>
        <w:rPr>
          <w:rFonts w:eastAsia="Calibri" w:cs="Arial"/>
          <w:b/>
          <w:sz w:val="28"/>
        </w:rPr>
      </w:pPr>
      <w:r>
        <w:rPr>
          <w:rFonts w:eastAsia="Calibri" w:cs="Arial"/>
          <w:b/>
          <w:sz w:val="28"/>
        </w:rPr>
        <w:lastRenderedPageBreak/>
        <w:t>A</w:t>
      </w:r>
      <w:r w:rsidR="00FD6EAE" w:rsidRPr="00FD6EAE">
        <w:rPr>
          <w:rFonts w:eastAsia="Calibri" w:cs="Arial"/>
          <w:b/>
          <w:sz w:val="28"/>
        </w:rPr>
        <w:t>ppendix 1 - Finance Panel work programme 2014-15</w:t>
      </w:r>
    </w:p>
    <w:p w:rsidR="00FD6EAE" w:rsidRPr="00FD6EAE" w:rsidRDefault="00FD6EAE" w:rsidP="00FD6EAE">
      <w:pPr>
        <w:tabs>
          <w:tab w:val="left" w:pos="5805"/>
        </w:tabs>
        <w:rPr>
          <w:rFonts w:eastAsia="Calibri" w:cs="Arial"/>
          <w:b/>
          <w:u w:val="single"/>
        </w:rPr>
      </w:pPr>
    </w:p>
    <w:p w:rsidR="00FD6EAE" w:rsidRPr="00FD6EAE" w:rsidRDefault="00FD6EAE" w:rsidP="00FD6EAE">
      <w:pPr>
        <w:tabs>
          <w:tab w:val="left" w:pos="5805"/>
        </w:tabs>
        <w:ind w:left="720"/>
        <w:rPr>
          <w:rFonts w:eastAsia="Calibri" w:cs="Arial"/>
        </w:rPr>
      </w:pPr>
      <w:r w:rsidRPr="00FD6EAE">
        <w:rPr>
          <w:rFonts w:eastAsia="Calibri" w:cs="Arial"/>
          <w:b/>
          <w:u w:val="single"/>
        </w:rPr>
        <w:t>Items for Finance Panel meetings</w:t>
      </w:r>
    </w:p>
    <w:p w:rsidR="00FD6EAE" w:rsidRPr="00FD6EAE" w:rsidRDefault="00FD6EAE" w:rsidP="00FD6EAE">
      <w:pPr>
        <w:tabs>
          <w:tab w:val="left" w:pos="5805"/>
        </w:tabs>
        <w:rPr>
          <w:rFonts w:eastAsia="Calibri" w:cs="Arial"/>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198"/>
      </w:tblGrid>
      <w:tr w:rsidR="00FD6EAE" w:rsidRPr="00FD6EAE" w:rsidTr="00884362">
        <w:trPr>
          <w:trHeight w:val="675"/>
        </w:trPr>
        <w:tc>
          <w:tcPr>
            <w:tcW w:w="2835"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Suggested Topic</w:t>
            </w:r>
          </w:p>
        </w:tc>
        <w:tc>
          <w:tcPr>
            <w:tcW w:w="11198"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Suggested approach / area(s) for focus</w:t>
            </w:r>
          </w:p>
        </w:tc>
      </w:tr>
      <w:tr w:rsidR="00FD6EAE" w:rsidRPr="00FD6EAE" w:rsidTr="00884362">
        <w:tc>
          <w:tcPr>
            <w:tcW w:w="283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Budget Scrutiny</w:t>
            </w:r>
          </w:p>
        </w:tc>
        <w:tc>
          <w:tcPr>
            <w:tcW w:w="1119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Review of the Council’s medium term financial strategy.</w:t>
            </w:r>
          </w:p>
        </w:tc>
      </w:tr>
      <w:tr w:rsidR="00FD6EAE" w:rsidRPr="00FD6EAE" w:rsidTr="00884362">
        <w:tc>
          <w:tcPr>
            <w:tcW w:w="283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Budget monitoring</w:t>
            </w:r>
          </w:p>
        </w:tc>
        <w:tc>
          <w:tcPr>
            <w:tcW w:w="1119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Regular monitoring of projected budget outturns through the year.</w:t>
            </w:r>
          </w:p>
        </w:tc>
      </w:tr>
      <w:tr w:rsidR="00FD6EAE" w:rsidRPr="00FD6EAE" w:rsidTr="00884362">
        <w:tc>
          <w:tcPr>
            <w:tcW w:w="283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Treasury Management</w:t>
            </w:r>
          </w:p>
        </w:tc>
        <w:tc>
          <w:tcPr>
            <w:tcW w:w="1119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Scrutiny of the Treasury Management Strategy and regular monitoring of Treasury performance.</w:t>
            </w:r>
          </w:p>
        </w:tc>
      </w:tr>
      <w:tr w:rsidR="00FD6EAE" w:rsidRPr="00FD6EAE" w:rsidTr="00884362">
        <w:tc>
          <w:tcPr>
            <w:tcW w:w="283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Capital process</w:t>
            </w:r>
          </w:p>
        </w:tc>
        <w:tc>
          <w:tcPr>
            <w:tcW w:w="1119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receive an update on the implementation of the Capital Gateway process.</w:t>
            </w:r>
          </w:p>
        </w:tc>
      </w:tr>
      <w:tr w:rsidR="00FD6EAE" w:rsidRPr="00FD6EAE" w:rsidTr="00884362">
        <w:tc>
          <w:tcPr>
            <w:tcW w:w="283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Maximising European funding</w:t>
            </w:r>
          </w:p>
        </w:tc>
        <w:tc>
          <w:tcPr>
            <w:tcW w:w="1119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consider how the City Council can maximise funding opportunities; invite local MEPs to contribute to the discussion.</w:t>
            </w:r>
          </w:p>
        </w:tc>
      </w:tr>
      <w:tr w:rsidR="00FD6EAE" w:rsidRPr="00FD6EAE" w:rsidTr="00884362">
        <w:tc>
          <w:tcPr>
            <w:tcW w:w="283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Municipal bonds</w:t>
            </w:r>
          </w:p>
        </w:tc>
        <w:tc>
          <w:tcPr>
            <w:tcW w:w="1119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 xml:space="preserve">To receive an update on the establishment of a municipal bonds agency. </w:t>
            </w:r>
          </w:p>
        </w:tc>
      </w:tr>
      <w:tr w:rsidR="00FD6EAE" w:rsidRPr="00FD6EAE" w:rsidTr="00884362">
        <w:tc>
          <w:tcPr>
            <w:tcW w:w="283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Local financing</w:t>
            </w:r>
          </w:p>
        </w:tc>
        <w:tc>
          <w:tcPr>
            <w:tcW w:w="1119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consider whether there is a case for the City Council to generating capital financing locally through bonds or crowd-funding.</w:t>
            </w:r>
          </w:p>
        </w:tc>
      </w:tr>
      <w:tr w:rsidR="00FD6EAE" w:rsidRPr="00FD6EAE" w:rsidTr="00884362">
        <w:tc>
          <w:tcPr>
            <w:tcW w:w="283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Ethical investment</w:t>
            </w:r>
          </w:p>
        </w:tc>
        <w:tc>
          <w:tcPr>
            <w:tcW w:w="1119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monitor the City Council’s approach to implementing an ethical investment policy.</w:t>
            </w:r>
          </w:p>
        </w:tc>
      </w:tr>
      <w:tr w:rsidR="00FD6EAE" w:rsidRPr="00FD6EAE" w:rsidTr="00884362">
        <w:tc>
          <w:tcPr>
            <w:tcW w:w="2835"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Council tax exemptions</w:t>
            </w:r>
          </w:p>
        </w:tc>
        <w:tc>
          <w:tcPr>
            <w:tcW w:w="11198"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receive an update on the financial implications of different types of exemptions.</w:t>
            </w:r>
          </w:p>
        </w:tc>
      </w:tr>
    </w:tbl>
    <w:p w:rsidR="00FD6EAE" w:rsidRPr="00FD6EAE" w:rsidRDefault="00FD6EAE" w:rsidP="00FD6EAE">
      <w:pPr>
        <w:tabs>
          <w:tab w:val="left" w:pos="5805"/>
        </w:tabs>
        <w:rPr>
          <w:rFonts w:eastAsia="Calibri" w:cs="Arial"/>
        </w:rPr>
      </w:pPr>
    </w:p>
    <w:p w:rsidR="00DD450D" w:rsidRPr="00FD6EAE" w:rsidRDefault="00DD450D" w:rsidP="00FD6EAE">
      <w:pPr>
        <w:tabs>
          <w:tab w:val="left" w:pos="5805"/>
        </w:tabs>
        <w:ind w:left="720"/>
        <w:rPr>
          <w:rFonts w:eastAsia="Calibri" w:cs="Arial"/>
          <w:b/>
          <w:u w:val="single"/>
        </w:rPr>
      </w:pPr>
    </w:p>
    <w:p w:rsidR="00FD6EAE" w:rsidRPr="00FD6EAE" w:rsidRDefault="00FD6EAE" w:rsidP="00FD6EAE">
      <w:pPr>
        <w:tabs>
          <w:tab w:val="left" w:pos="5805"/>
        </w:tabs>
        <w:ind w:left="720"/>
        <w:rPr>
          <w:rFonts w:eastAsia="Calibri" w:cs="Arial"/>
          <w:b/>
          <w:u w:val="single"/>
        </w:rPr>
      </w:pPr>
    </w:p>
    <w:p w:rsidR="00FD6EAE" w:rsidRPr="00FD6EAE" w:rsidRDefault="00FD6EAE" w:rsidP="00FD6EAE">
      <w:pPr>
        <w:tabs>
          <w:tab w:val="left" w:pos="5805"/>
        </w:tabs>
        <w:ind w:left="720"/>
        <w:rPr>
          <w:rFonts w:eastAsia="Calibri" w:cs="Arial"/>
          <w:b/>
          <w:u w:val="single"/>
        </w:rPr>
      </w:pPr>
      <w:r w:rsidRPr="00FD6EAE">
        <w:rPr>
          <w:rFonts w:eastAsia="Calibri" w:cs="Arial"/>
          <w:b/>
          <w:u w:val="single"/>
        </w:rPr>
        <w:t>Draft Finance Panel agenda schedule</w:t>
      </w:r>
    </w:p>
    <w:p w:rsidR="00FD6EAE" w:rsidRPr="00FD6EAE" w:rsidRDefault="00FD6EAE" w:rsidP="00FD6EAE">
      <w:pPr>
        <w:tabs>
          <w:tab w:val="left" w:pos="5805"/>
        </w:tabs>
        <w:rPr>
          <w:rFonts w:eastAsia="Calibri" w:cs="Arial"/>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95"/>
        <w:gridCol w:w="4536"/>
      </w:tblGrid>
      <w:tr w:rsidR="00FD6EAE" w:rsidRPr="00FD6EAE" w:rsidTr="00DF054D">
        <w:trPr>
          <w:trHeight w:val="536"/>
        </w:trPr>
        <w:tc>
          <w:tcPr>
            <w:tcW w:w="3402"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DF054D" w:rsidP="00FD6EAE">
            <w:pPr>
              <w:rPr>
                <w:rFonts w:eastAsia="Calibri" w:cs="Arial"/>
                <w:b/>
              </w:rPr>
            </w:pPr>
            <w:r>
              <w:rPr>
                <w:rFonts w:eastAsia="Calibri" w:cs="Arial"/>
                <w:b/>
              </w:rPr>
              <w:t>Date and room (all 5.</w:t>
            </w:r>
            <w:r w:rsidR="00FD6EAE" w:rsidRPr="00FD6EAE">
              <w:rPr>
                <w:rFonts w:eastAsia="Calibri" w:cs="Arial"/>
                <w:b/>
              </w:rPr>
              <w:t>30pm</w:t>
            </w:r>
            <w:r>
              <w:rPr>
                <w:rFonts w:eastAsia="Calibri" w:cs="Arial"/>
                <w:b/>
              </w:rPr>
              <w:t xml:space="preserve">, St. </w:t>
            </w:r>
            <w:proofErr w:type="spellStart"/>
            <w:r>
              <w:rPr>
                <w:rFonts w:eastAsia="Calibri" w:cs="Arial"/>
                <w:b/>
              </w:rPr>
              <w:t>Aldate’s</w:t>
            </w:r>
            <w:proofErr w:type="spellEnd"/>
            <w:r>
              <w:rPr>
                <w:rFonts w:eastAsia="Calibri" w:cs="Arial"/>
                <w:b/>
              </w:rPr>
              <w:t xml:space="preserve"> Room</w:t>
            </w:r>
            <w:r w:rsidR="00FD6EAE" w:rsidRPr="00FD6EAE">
              <w:rPr>
                <w:rFonts w:eastAsia="Calibri" w:cs="Arial"/>
                <w:b/>
              </w:rPr>
              <w:t>)</w:t>
            </w:r>
          </w:p>
        </w:tc>
        <w:tc>
          <w:tcPr>
            <w:tcW w:w="6095"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rFonts w:eastAsia="Calibri" w:cs="Arial"/>
                <w:b/>
              </w:rPr>
            </w:pPr>
            <w:r w:rsidRPr="00FD6EAE">
              <w:rPr>
                <w:rFonts w:eastAsia="Calibri" w:cs="Arial"/>
                <w:b/>
              </w:rPr>
              <w:t>Agenda Item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rFonts w:eastAsia="Calibri" w:cs="Arial"/>
                <w:b/>
              </w:rPr>
            </w:pPr>
            <w:r w:rsidRPr="00FD6EAE">
              <w:rPr>
                <w:rFonts w:eastAsia="Calibri" w:cs="Arial"/>
                <w:b/>
              </w:rPr>
              <w:t>Lead Member; Officer(s)</w:t>
            </w:r>
          </w:p>
        </w:tc>
      </w:tr>
      <w:tr w:rsidR="00FD6EAE" w:rsidRPr="00FD6EAE" w:rsidTr="00DF054D">
        <w:tc>
          <w:tcPr>
            <w:tcW w:w="3402" w:type="dxa"/>
            <w:tcBorders>
              <w:top w:val="single" w:sz="4" w:space="0" w:color="auto"/>
              <w:left w:val="single" w:sz="4" w:space="0" w:color="auto"/>
              <w:bottom w:val="single" w:sz="4" w:space="0" w:color="auto"/>
              <w:right w:val="single" w:sz="4" w:space="0" w:color="auto"/>
            </w:tcBorders>
            <w:hideMark/>
          </w:tcPr>
          <w:p w:rsidR="00FD6EAE" w:rsidRPr="00FD6EAE" w:rsidRDefault="00DF054D" w:rsidP="00DF054D">
            <w:pPr>
              <w:rPr>
                <w:rFonts w:eastAsia="Calibri" w:cs="Arial"/>
              </w:rPr>
            </w:pPr>
            <w:r>
              <w:rPr>
                <w:rFonts w:eastAsia="Calibri" w:cs="Arial"/>
              </w:rPr>
              <w:t>21 January 2015</w:t>
            </w:r>
          </w:p>
        </w:tc>
        <w:tc>
          <w:tcPr>
            <w:tcW w:w="6095"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1"/>
              </w:numPr>
              <w:rPr>
                <w:rFonts w:eastAsia="Calibri" w:cs="Arial"/>
              </w:rPr>
            </w:pPr>
            <w:r w:rsidRPr="00FD6EAE">
              <w:rPr>
                <w:rFonts w:eastAsia="Calibri" w:cs="Arial"/>
              </w:rPr>
              <w:t>Capital programme process review update</w:t>
            </w:r>
          </w:p>
          <w:p w:rsidR="00FD6EAE" w:rsidRPr="00FD6EAE" w:rsidRDefault="00FD6EAE" w:rsidP="00FD6EAE">
            <w:pPr>
              <w:ind w:left="720"/>
              <w:rPr>
                <w:rFonts w:eastAsia="Calibri" w:cs="Arial"/>
              </w:rPr>
            </w:pPr>
          </w:p>
          <w:p w:rsidR="00FD6EAE" w:rsidRPr="00FD6EAE" w:rsidRDefault="00FD6EAE" w:rsidP="00505387">
            <w:pPr>
              <w:numPr>
                <w:ilvl w:val="0"/>
                <w:numId w:val="1"/>
              </w:numPr>
              <w:contextualSpacing/>
              <w:rPr>
                <w:rFonts w:eastAsia="Calibri" w:cs="Arial"/>
              </w:rPr>
            </w:pPr>
            <w:r w:rsidRPr="00FD6EAE">
              <w:rPr>
                <w:rFonts w:eastAsia="Calibri" w:cs="Arial"/>
              </w:rPr>
              <w:t xml:space="preserve">Banking Services Provider </w:t>
            </w:r>
            <w:r w:rsidR="00B960E1">
              <w:rPr>
                <w:rFonts w:eastAsia="Calibri" w:cs="Arial"/>
              </w:rPr>
              <w:t>(confidential)</w:t>
            </w:r>
          </w:p>
          <w:p w:rsidR="00FD6EAE" w:rsidRPr="00FD6EAE" w:rsidRDefault="00FD6EAE" w:rsidP="00FD6EAE">
            <w:pPr>
              <w:ind w:left="720"/>
              <w:rPr>
                <w:rFonts w:eastAsia="Calibri" w:cs="Arial"/>
              </w:rPr>
            </w:pPr>
          </w:p>
          <w:p w:rsidR="00FD6EAE" w:rsidRDefault="00FD6EAE" w:rsidP="00505387">
            <w:pPr>
              <w:numPr>
                <w:ilvl w:val="0"/>
                <w:numId w:val="1"/>
              </w:numPr>
              <w:rPr>
                <w:rFonts w:eastAsia="Calibri" w:cs="Arial"/>
              </w:rPr>
            </w:pPr>
            <w:r w:rsidRPr="00FD6EAE">
              <w:rPr>
                <w:rFonts w:eastAsia="Calibri" w:cs="Arial"/>
              </w:rPr>
              <w:t>Budget Scrutiny – recommendation areas agreed</w:t>
            </w:r>
          </w:p>
          <w:p w:rsidR="00AC5293" w:rsidRPr="00FD6EAE" w:rsidRDefault="00AC5293" w:rsidP="00AC5293">
            <w:pPr>
              <w:rPr>
                <w:rFonts w:eastAsia="Calibri" w:cs="Arial"/>
              </w:rPr>
            </w:pPr>
          </w:p>
        </w:tc>
        <w:tc>
          <w:tcPr>
            <w:tcW w:w="4536" w:type="dxa"/>
            <w:tcBorders>
              <w:top w:val="single" w:sz="4" w:space="0" w:color="auto"/>
              <w:left w:val="single" w:sz="4" w:space="0" w:color="auto"/>
              <w:bottom w:val="single" w:sz="4" w:space="0" w:color="auto"/>
              <w:right w:val="single" w:sz="4" w:space="0" w:color="auto"/>
            </w:tcBorders>
          </w:tcPr>
          <w:p w:rsidR="00FD6EAE" w:rsidRPr="00FD6EAE" w:rsidRDefault="00FD6EAE" w:rsidP="00FD6EAE">
            <w:pPr>
              <w:rPr>
                <w:rFonts w:eastAsia="Calibri" w:cs="Arial"/>
              </w:rPr>
            </w:pPr>
            <w:r w:rsidRPr="00FD6EAE">
              <w:rPr>
                <w:rFonts w:eastAsia="Calibri" w:cs="Arial"/>
              </w:rPr>
              <w:t>David Edwards, Stephen Clarke, Nigel Kennedy</w:t>
            </w:r>
          </w:p>
          <w:p w:rsidR="00FD6EAE" w:rsidRPr="00FD6EAE" w:rsidRDefault="00FD6EAE" w:rsidP="00FD6EAE">
            <w:pPr>
              <w:rPr>
                <w:rFonts w:eastAsia="Calibri" w:cs="Arial"/>
              </w:rPr>
            </w:pPr>
            <w:r w:rsidRPr="00FD6EAE">
              <w:rPr>
                <w:rFonts w:eastAsia="Calibri" w:cs="Arial"/>
              </w:rPr>
              <w:t>Nigel Kennedy</w:t>
            </w:r>
          </w:p>
          <w:p w:rsidR="00FD6EAE" w:rsidRPr="00FD6EAE" w:rsidRDefault="00FD6EAE" w:rsidP="00FD6EAE">
            <w:pPr>
              <w:rPr>
                <w:rFonts w:eastAsia="Calibri" w:cs="Arial"/>
              </w:rPr>
            </w:pPr>
          </w:p>
          <w:p w:rsidR="00FD6EAE" w:rsidRPr="00FD6EAE" w:rsidRDefault="00FD6EAE" w:rsidP="00FD6EAE">
            <w:pPr>
              <w:rPr>
                <w:rFonts w:eastAsia="Calibri" w:cs="Arial"/>
              </w:rPr>
            </w:pPr>
            <w:r w:rsidRPr="00FD6EAE">
              <w:rPr>
                <w:rFonts w:eastAsia="Calibri" w:cs="Arial"/>
              </w:rPr>
              <w:t>Cllr Simmons</w:t>
            </w:r>
          </w:p>
        </w:tc>
      </w:tr>
      <w:tr w:rsidR="00FD6EAE" w:rsidRPr="00FD6EAE" w:rsidTr="00DF054D">
        <w:tc>
          <w:tcPr>
            <w:tcW w:w="3402" w:type="dxa"/>
            <w:tcBorders>
              <w:top w:val="single" w:sz="4" w:space="0" w:color="auto"/>
              <w:left w:val="single" w:sz="4" w:space="0" w:color="auto"/>
              <w:bottom w:val="single" w:sz="4" w:space="0" w:color="auto"/>
              <w:right w:val="single" w:sz="4" w:space="0" w:color="auto"/>
            </w:tcBorders>
          </w:tcPr>
          <w:p w:rsidR="00FD6EAE" w:rsidRPr="00FD6EAE" w:rsidRDefault="00DF054D" w:rsidP="00FD6EAE">
            <w:pPr>
              <w:rPr>
                <w:rFonts w:eastAsia="Calibri" w:cs="Arial"/>
              </w:rPr>
            </w:pPr>
            <w:r>
              <w:rPr>
                <w:rFonts w:eastAsia="Calibri" w:cs="Arial"/>
              </w:rPr>
              <w:lastRenderedPageBreak/>
              <w:t>5 February 2015</w:t>
            </w:r>
          </w:p>
          <w:p w:rsidR="00FD6EAE" w:rsidRPr="00FD6EAE" w:rsidRDefault="00FD6EAE" w:rsidP="00FD6EAE">
            <w:pPr>
              <w:rPr>
                <w:rFonts w:eastAsia="Calibri" w:cs="Arial"/>
              </w:rPr>
            </w:pPr>
          </w:p>
        </w:tc>
        <w:tc>
          <w:tcPr>
            <w:tcW w:w="6095"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2"/>
              </w:numPr>
              <w:contextualSpacing/>
              <w:rPr>
                <w:rFonts w:eastAsia="Calibri" w:cs="Arial"/>
              </w:rPr>
            </w:pPr>
            <w:r w:rsidRPr="00FD6EAE">
              <w:rPr>
                <w:rFonts w:eastAsia="Calibri" w:cs="Arial"/>
              </w:rPr>
              <w:t>European funding</w:t>
            </w:r>
          </w:p>
          <w:p w:rsidR="00FD6EAE" w:rsidRPr="00FD6EAE" w:rsidRDefault="00FD6EAE" w:rsidP="00FD6EAE">
            <w:pPr>
              <w:ind w:left="720"/>
              <w:contextualSpacing/>
              <w:rPr>
                <w:rFonts w:eastAsia="Calibri" w:cs="Arial"/>
              </w:rPr>
            </w:pPr>
          </w:p>
          <w:p w:rsidR="00FD6EAE" w:rsidRDefault="00FD6EAE" w:rsidP="00505387">
            <w:pPr>
              <w:numPr>
                <w:ilvl w:val="0"/>
                <w:numId w:val="2"/>
              </w:numPr>
              <w:rPr>
                <w:rFonts w:eastAsia="Calibri" w:cs="Arial"/>
              </w:rPr>
            </w:pPr>
            <w:r w:rsidRPr="00FD6EAE">
              <w:rPr>
                <w:rFonts w:eastAsia="Calibri" w:cs="Arial"/>
              </w:rPr>
              <w:t>Treasury Management Strategy 15/16</w:t>
            </w:r>
            <w:r w:rsidR="00690382">
              <w:rPr>
                <w:rFonts w:eastAsia="Calibri" w:cs="Arial"/>
              </w:rPr>
              <w:t xml:space="preserve"> (pre-scrutiny)</w:t>
            </w:r>
          </w:p>
          <w:p w:rsidR="00690382" w:rsidRDefault="00690382" w:rsidP="00690382">
            <w:pPr>
              <w:pStyle w:val="ListParagraph"/>
              <w:rPr>
                <w:rFonts w:eastAsia="Calibri" w:cs="Arial"/>
              </w:rPr>
            </w:pPr>
          </w:p>
          <w:p w:rsidR="00690382" w:rsidRDefault="00690382" w:rsidP="00505387">
            <w:pPr>
              <w:numPr>
                <w:ilvl w:val="0"/>
                <w:numId w:val="2"/>
              </w:numPr>
              <w:rPr>
                <w:rFonts w:eastAsia="Calibri" w:cs="Arial"/>
              </w:rPr>
            </w:pPr>
            <w:r>
              <w:rPr>
                <w:rFonts w:eastAsia="Calibri" w:cs="Arial"/>
              </w:rPr>
              <w:t>Creation of a Panel to Manage the Council’s Investment Portfolio (pre-scrutiny)</w:t>
            </w:r>
          </w:p>
          <w:p w:rsidR="00690382" w:rsidRDefault="00690382" w:rsidP="00690382">
            <w:pPr>
              <w:pStyle w:val="ListParagraph"/>
              <w:rPr>
                <w:rFonts w:eastAsia="Calibri" w:cs="Arial"/>
              </w:rPr>
            </w:pPr>
          </w:p>
          <w:p w:rsidR="00FD6EAE" w:rsidRDefault="00FD6EAE" w:rsidP="00505387">
            <w:pPr>
              <w:numPr>
                <w:ilvl w:val="0"/>
                <w:numId w:val="2"/>
              </w:numPr>
              <w:rPr>
                <w:rFonts w:eastAsia="Calibri" w:cs="Arial"/>
              </w:rPr>
            </w:pPr>
            <w:r w:rsidRPr="00FD6EAE">
              <w:rPr>
                <w:rFonts w:eastAsia="Calibri" w:cs="Arial"/>
              </w:rPr>
              <w:t xml:space="preserve">Budget </w:t>
            </w:r>
            <w:r w:rsidR="00A201F0">
              <w:rPr>
                <w:rFonts w:eastAsia="Calibri" w:cs="Arial"/>
              </w:rPr>
              <w:t>Review Report</w:t>
            </w:r>
          </w:p>
          <w:p w:rsidR="00690382" w:rsidRPr="00690382" w:rsidRDefault="00690382" w:rsidP="00690382">
            <w:pPr>
              <w:rPr>
                <w:rFonts w:eastAsia="Calibri" w:cs="Arial"/>
              </w:rPr>
            </w:pPr>
          </w:p>
        </w:tc>
        <w:tc>
          <w:tcPr>
            <w:tcW w:w="4536" w:type="dxa"/>
            <w:tcBorders>
              <w:top w:val="single" w:sz="4" w:space="0" w:color="auto"/>
              <w:left w:val="single" w:sz="4" w:space="0" w:color="auto"/>
              <w:bottom w:val="single" w:sz="4" w:space="0" w:color="auto"/>
              <w:right w:val="single" w:sz="4" w:space="0" w:color="auto"/>
            </w:tcBorders>
          </w:tcPr>
          <w:p w:rsidR="00FD6EAE" w:rsidRPr="00FD6EAE" w:rsidRDefault="00FD6EAE" w:rsidP="00FD6EAE">
            <w:pPr>
              <w:rPr>
                <w:rFonts w:eastAsia="Calibri" w:cs="Arial"/>
              </w:rPr>
            </w:pPr>
            <w:proofErr w:type="spellStart"/>
            <w:r w:rsidRPr="00FD6EAE">
              <w:rPr>
                <w:rFonts w:eastAsia="Calibri" w:cs="Arial"/>
              </w:rPr>
              <w:t>Anneliese</w:t>
            </w:r>
            <w:proofErr w:type="spellEnd"/>
            <w:r w:rsidRPr="00FD6EAE">
              <w:rPr>
                <w:rFonts w:eastAsia="Calibri" w:cs="Arial"/>
              </w:rPr>
              <w:t xml:space="preserve"> Dodds MEP</w:t>
            </w:r>
          </w:p>
          <w:p w:rsidR="00FD6EAE" w:rsidRPr="00FD6EAE" w:rsidRDefault="00FD6EAE" w:rsidP="00FD6EAE">
            <w:pPr>
              <w:rPr>
                <w:rFonts w:eastAsia="Calibri" w:cs="Arial"/>
              </w:rPr>
            </w:pPr>
          </w:p>
          <w:p w:rsidR="00FD6EAE" w:rsidRPr="00FD6EAE" w:rsidRDefault="00FD6EAE" w:rsidP="00FD6EAE">
            <w:pPr>
              <w:rPr>
                <w:rFonts w:eastAsia="Calibri" w:cs="Arial"/>
              </w:rPr>
            </w:pPr>
            <w:r w:rsidRPr="00FD6EAE">
              <w:rPr>
                <w:rFonts w:eastAsia="Calibri" w:cs="Arial"/>
              </w:rPr>
              <w:t xml:space="preserve">Anna </w:t>
            </w:r>
            <w:proofErr w:type="spellStart"/>
            <w:r w:rsidRPr="00FD6EAE">
              <w:rPr>
                <w:rFonts w:eastAsia="Calibri" w:cs="Arial"/>
              </w:rPr>
              <w:t>Winship</w:t>
            </w:r>
            <w:proofErr w:type="spellEnd"/>
          </w:p>
          <w:p w:rsidR="00FD6EAE" w:rsidRDefault="00FD6EAE" w:rsidP="00FD6EAE">
            <w:pPr>
              <w:rPr>
                <w:rFonts w:eastAsia="Calibri" w:cs="Arial"/>
              </w:rPr>
            </w:pPr>
          </w:p>
          <w:p w:rsidR="00690382" w:rsidRDefault="00690382" w:rsidP="00FD6EAE">
            <w:pPr>
              <w:rPr>
                <w:rFonts w:eastAsia="Calibri" w:cs="Arial"/>
              </w:rPr>
            </w:pPr>
          </w:p>
          <w:p w:rsidR="00690382" w:rsidRDefault="00690382" w:rsidP="00FD6EAE">
            <w:pPr>
              <w:rPr>
                <w:rFonts w:eastAsia="Calibri" w:cs="Arial"/>
              </w:rPr>
            </w:pPr>
            <w:r>
              <w:rPr>
                <w:rFonts w:eastAsia="Calibri" w:cs="Arial"/>
              </w:rPr>
              <w:t>Jane Winfield</w:t>
            </w:r>
          </w:p>
          <w:p w:rsidR="00690382" w:rsidRDefault="00690382" w:rsidP="00FD6EAE">
            <w:pPr>
              <w:rPr>
                <w:rFonts w:eastAsia="Calibri" w:cs="Arial"/>
              </w:rPr>
            </w:pPr>
          </w:p>
          <w:p w:rsidR="00A201F0" w:rsidRDefault="00A201F0" w:rsidP="00FD6EAE">
            <w:pPr>
              <w:rPr>
                <w:rFonts w:eastAsia="Calibri" w:cs="Arial"/>
              </w:rPr>
            </w:pPr>
          </w:p>
          <w:p w:rsidR="00A201F0" w:rsidRPr="00FD6EAE" w:rsidRDefault="00A201F0" w:rsidP="00FD6EAE">
            <w:pPr>
              <w:rPr>
                <w:rFonts w:eastAsia="Calibri" w:cs="Arial"/>
              </w:rPr>
            </w:pPr>
            <w:r>
              <w:rPr>
                <w:rFonts w:eastAsia="Calibri" w:cs="Arial"/>
              </w:rPr>
              <w:t>Cllr Simmons</w:t>
            </w:r>
          </w:p>
        </w:tc>
      </w:tr>
      <w:tr w:rsidR="00DF054D" w:rsidRPr="00FD6EAE" w:rsidTr="00DF054D">
        <w:tc>
          <w:tcPr>
            <w:tcW w:w="3402" w:type="dxa"/>
            <w:tcBorders>
              <w:top w:val="single" w:sz="4" w:space="0" w:color="auto"/>
              <w:left w:val="single" w:sz="4" w:space="0" w:color="auto"/>
              <w:bottom w:val="single" w:sz="4" w:space="0" w:color="auto"/>
              <w:right w:val="single" w:sz="4" w:space="0" w:color="auto"/>
            </w:tcBorders>
          </w:tcPr>
          <w:p w:rsidR="00DF054D" w:rsidRPr="00DF054D" w:rsidRDefault="00DF054D" w:rsidP="00FD6EAE">
            <w:pPr>
              <w:rPr>
                <w:rFonts w:eastAsia="Calibri" w:cs="Arial"/>
              </w:rPr>
            </w:pPr>
            <w:r w:rsidRPr="00DF054D">
              <w:rPr>
                <w:rFonts w:eastAsia="Calibri" w:cs="Arial"/>
              </w:rPr>
              <w:t>25 March 2015</w:t>
            </w:r>
          </w:p>
        </w:tc>
        <w:tc>
          <w:tcPr>
            <w:tcW w:w="6095" w:type="dxa"/>
            <w:tcBorders>
              <w:top w:val="single" w:sz="4" w:space="0" w:color="auto"/>
              <w:left w:val="single" w:sz="4" w:space="0" w:color="auto"/>
              <w:bottom w:val="single" w:sz="4" w:space="0" w:color="auto"/>
              <w:right w:val="single" w:sz="4" w:space="0" w:color="auto"/>
            </w:tcBorders>
          </w:tcPr>
          <w:p w:rsidR="00DF054D" w:rsidRDefault="00DF054D" w:rsidP="00505387">
            <w:pPr>
              <w:pStyle w:val="ListParagraph"/>
              <w:numPr>
                <w:ilvl w:val="0"/>
                <w:numId w:val="24"/>
              </w:numPr>
              <w:rPr>
                <w:rFonts w:eastAsia="Calibri" w:cs="Arial"/>
              </w:rPr>
            </w:pPr>
            <w:r w:rsidRPr="00DF054D">
              <w:rPr>
                <w:rFonts w:eastAsia="Calibri" w:cs="Arial"/>
              </w:rPr>
              <w:t>Local Financing</w:t>
            </w:r>
          </w:p>
          <w:p w:rsidR="005D429E" w:rsidRDefault="005D429E" w:rsidP="005D429E">
            <w:pPr>
              <w:pStyle w:val="ListParagraph"/>
              <w:rPr>
                <w:rFonts w:eastAsia="Calibri" w:cs="Arial"/>
              </w:rPr>
            </w:pPr>
          </w:p>
          <w:p w:rsidR="005D429E" w:rsidRDefault="005D429E" w:rsidP="005D429E">
            <w:pPr>
              <w:pStyle w:val="ListParagraph"/>
              <w:numPr>
                <w:ilvl w:val="0"/>
                <w:numId w:val="24"/>
              </w:numPr>
              <w:rPr>
                <w:rFonts w:eastAsia="Calibri" w:cs="Arial"/>
              </w:rPr>
            </w:pPr>
            <w:r w:rsidRPr="005D429E">
              <w:rPr>
                <w:rFonts w:eastAsia="Calibri" w:cs="Arial"/>
              </w:rPr>
              <w:t>Budget monitoring – quarter 3</w:t>
            </w:r>
          </w:p>
          <w:p w:rsidR="005D429E" w:rsidRPr="005D429E" w:rsidRDefault="005D429E" w:rsidP="005D429E">
            <w:pPr>
              <w:pStyle w:val="ListParagraph"/>
              <w:rPr>
                <w:rFonts w:eastAsia="Calibri" w:cs="Arial"/>
              </w:rPr>
            </w:pPr>
          </w:p>
          <w:p w:rsidR="005D429E" w:rsidRPr="005D429E" w:rsidRDefault="005D429E" w:rsidP="005D429E">
            <w:pPr>
              <w:pStyle w:val="ListParagraph"/>
              <w:numPr>
                <w:ilvl w:val="0"/>
                <w:numId w:val="24"/>
              </w:numPr>
              <w:rPr>
                <w:rFonts w:eastAsia="Calibri" w:cs="Arial"/>
              </w:rPr>
            </w:pPr>
            <w:r>
              <w:rPr>
                <w:rFonts w:eastAsia="Calibri" w:cs="Arial"/>
              </w:rPr>
              <w:t>Capital Strategy (pre-scrutiny)</w:t>
            </w:r>
          </w:p>
          <w:p w:rsidR="005D429E" w:rsidRPr="005D429E" w:rsidRDefault="005D429E" w:rsidP="005D429E">
            <w:pPr>
              <w:rPr>
                <w:rFonts w:eastAsia="Calibri" w:cs="Arial"/>
              </w:rPr>
            </w:pPr>
          </w:p>
        </w:tc>
        <w:tc>
          <w:tcPr>
            <w:tcW w:w="4536" w:type="dxa"/>
            <w:tcBorders>
              <w:top w:val="single" w:sz="4" w:space="0" w:color="auto"/>
              <w:left w:val="single" w:sz="4" w:space="0" w:color="auto"/>
              <w:bottom w:val="single" w:sz="4" w:space="0" w:color="auto"/>
              <w:right w:val="single" w:sz="4" w:space="0" w:color="auto"/>
            </w:tcBorders>
          </w:tcPr>
          <w:p w:rsidR="00DF054D" w:rsidRDefault="00DF054D" w:rsidP="00FD6EAE">
            <w:pPr>
              <w:rPr>
                <w:rFonts w:eastAsia="Calibri" w:cs="Arial"/>
              </w:rPr>
            </w:pPr>
            <w:r w:rsidRPr="00DF054D">
              <w:rPr>
                <w:rFonts w:eastAsia="Calibri" w:cs="Arial"/>
              </w:rPr>
              <w:t>TBC</w:t>
            </w:r>
          </w:p>
          <w:p w:rsidR="00AC5293" w:rsidRDefault="00AC5293" w:rsidP="00FD6EAE">
            <w:pPr>
              <w:rPr>
                <w:rFonts w:eastAsia="Calibri" w:cs="Arial"/>
              </w:rPr>
            </w:pPr>
          </w:p>
          <w:p w:rsidR="005D429E" w:rsidRDefault="005D429E" w:rsidP="00FD6EAE">
            <w:pPr>
              <w:rPr>
                <w:rFonts w:eastAsia="Calibri" w:cs="Arial"/>
              </w:rPr>
            </w:pPr>
            <w:r>
              <w:rPr>
                <w:rFonts w:eastAsia="Calibri" w:cs="Arial"/>
              </w:rPr>
              <w:t>Nigel Kennedy</w:t>
            </w:r>
          </w:p>
          <w:p w:rsidR="005D429E" w:rsidRDefault="005D429E" w:rsidP="00FD6EAE">
            <w:pPr>
              <w:rPr>
                <w:rFonts w:eastAsia="Calibri" w:cs="Arial"/>
              </w:rPr>
            </w:pPr>
          </w:p>
          <w:p w:rsidR="005D429E" w:rsidRPr="00DF054D" w:rsidRDefault="005D429E" w:rsidP="00FD6EAE">
            <w:pPr>
              <w:rPr>
                <w:rFonts w:eastAsia="Calibri" w:cs="Arial"/>
              </w:rPr>
            </w:pPr>
            <w:r>
              <w:rPr>
                <w:rFonts w:eastAsia="Calibri" w:cs="Arial"/>
              </w:rPr>
              <w:t>Nigel Kennedy</w:t>
            </w:r>
          </w:p>
        </w:tc>
      </w:tr>
    </w:tbl>
    <w:p w:rsidR="00FD6EAE" w:rsidRPr="00FD6EAE" w:rsidRDefault="00FD6EAE" w:rsidP="00FD6EAE">
      <w:pPr>
        <w:rPr>
          <w:b/>
        </w:rPr>
      </w:pPr>
    </w:p>
    <w:p w:rsidR="00050939" w:rsidRDefault="00050939" w:rsidP="00FD6EAE">
      <w:pPr>
        <w:tabs>
          <w:tab w:val="left" w:pos="5805"/>
        </w:tabs>
        <w:ind w:left="720"/>
        <w:rPr>
          <w:rFonts w:eastAsia="Calibri" w:cs="Arial"/>
          <w:b/>
          <w:u w:val="single"/>
        </w:rPr>
      </w:pPr>
    </w:p>
    <w:p w:rsidR="00050939" w:rsidRDefault="00050939" w:rsidP="00FD6EAE">
      <w:pPr>
        <w:tabs>
          <w:tab w:val="left" w:pos="5805"/>
        </w:tabs>
        <w:ind w:left="720"/>
        <w:rPr>
          <w:rFonts w:eastAsia="Calibri" w:cs="Arial"/>
          <w:b/>
          <w:u w:val="single"/>
        </w:rPr>
      </w:pPr>
    </w:p>
    <w:p w:rsidR="00FD6EAE" w:rsidRPr="00FD6EAE" w:rsidRDefault="00FD6EAE" w:rsidP="00FD6EAE">
      <w:pPr>
        <w:tabs>
          <w:tab w:val="left" w:pos="5805"/>
        </w:tabs>
        <w:ind w:left="720"/>
        <w:rPr>
          <w:rFonts w:eastAsia="Calibri" w:cs="Arial"/>
          <w:b/>
          <w:u w:val="single"/>
        </w:rPr>
      </w:pPr>
      <w:r w:rsidRPr="00FD6EAE">
        <w:rPr>
          <w:rFonts w:eastAsia="Calibri" w:cs="Arial"/>
          <w:b/>
          <w:u w:val="single"/>
        </w:rPr>
        <w:t>Meetings closed to the public:</w:t>
      </w:r>
    </w:p>
    <w:p w:rsidR="00FD6EAE" w:rsidRPr="00FD6EAE" w:rsidRDefault="00FD6EAE" w:rsidP="00FD6EAE">
      <w:pPr>
        <w:tabs>
          <w:tab w:val="left" w:pos="5805"/>
        </w:tabs>
        <w:ind w:left="720"/>
        <w:rPr>
          <w:rFonts w:eastAsia="Calibri" w:cs="Arial"/>
          <w:b/>
          <w:u w:val="single"/>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4"/>
        <w:gridCol w:w="4677"/>
      </w:tblGrid>
      <w:tr w:rsidR="00FD6EAE" w:rsidRPr="00FD6EAE" w:rsidTr="00DF054D">
        <w:tc>
          <w:tcPr>
            <w:tcW w:w="3402"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DF054D" w:rsidP="00FD6EAE">
            <w:pPr>
              <w:rPr>
                <w:rFonts w:eastAsia="Calibri" w:cs="Arial"/>
                <w:b/>
              </w:rPr>
            </w:pPr>
            <w:r>
              <w:rPr>
                <w:rFonts w:eastAsia="Calibri" w:cs="Arial"/>
                <w:b/>
              </w:rPr>
              <w:t>Date and room (all 5.</w:t>
            </w:r>
            <w:r w:rsidR="00FD6EAE" w:rsidRPr="00FD6EAE">
              <w:rPr>
                <w:rFonts w:eastAsia="Calibri" w:cs="Arial"/>
                <w:b/>
              </w:rPr>
              <w:t>30pm)</w:t>
            </w:r>
          </w:p>
        </w:tc>
        <w:tc>
          <w:tcPr>
            <w:tcW w:w="5954"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ind w:left="720" w:hanging="360"/>
              <w:contextualSpacing/>
              <w:rPr>
                <w:rFonts w:eastAsia="Calibri" w:cs="Arial"/>
                <w:b/>
              </w:rPr>
            </w:pPr>
            <w:r w:rsidRPr="00FD6EAE">
              <w:rPr>
                <w:rFonts w:eastAsia="Calibri" w:cs="Arial"/>
                <w:b/>
              </w:rPr>
              <w:t>Agenda Item</w:t>
            </w:r>
          </w:p>
        </w:tc>
        <w:tc>
          <w:tcPr>
            <w:tcW w:w="4677"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rFonts w:eastAsia="Calibri" w:cs="Arial"/>
                <w:b/>
              </w:rPr>
            </w:pPr>
            <w:r w:rsidRPr="00FD6EAE">
              <w:rPr>
                <w:rFonts w:eastAsia="Calibri" w:cs="Arial"/>
                <w:b/>
              </w:rPr>
              <w:t>Lead Member; Officer(s)</w:t>
            </w:r>
          </w:p>
        </w:tc>
      </w:tr>
      <w:tr w:rsidR="00FD6EAE" w:rsidRPr="00FD6EAE" w:rsidTr="00DF054D">
        <w:tc>
          <w:tcPr>
            <w:tcW w:w="3402"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rFonts w:eastAsia="Calibri" w:cs="Arial"/>
              </w:rPr>
            </w:pPr>
            <w:r w:rsidRPr="00FD6EAE">
              <w:rPr>
                <w:rFonts w:eastAsia="Calibri" w:cs="Arial"/>
              </w:rPr>
              <w:t xml:space="preserve">12 January 2015, </w:t>
            </w:r>
            <w:proofErr w:type="spellStart"/>
            <w:r w:rsidRPr="00FD6EAE">
              <w:rPr>
                <w:rFonts w:eastAsia="Calibri" w:cs="Arial"/>
              </w:rPr>
              <w:t>Plowman</w:t>
            </w:r>
            <w:proofErr w:type="spellEnd"/>
            <w:r w:rsidRPr="00FD6EAE">
              <w:rPr>
                <w:rFonts w:eastAsia="Calibri" w:cs="Arial"/>
              </w:rPr>
              <w:t xml:space="preserve"> Room</w:t>
            </w:r>
          </w:p>
        </w:tc>
        <w:tc>
          <w:tcPr>
            <w:tcW w:w="595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505387">
            <w:pPr>
              <w:numPr>
                <w:ilvl w:val="0"/>
                <w:numId w:val="15"/>
              </w:numPr>
              <w:contextualSpacing/>
              <w:rPr>
                <w:rFonts w:eastAsia="Calibri" w:cs="Arial"/>
              </w:rPr>
            </w:pPr>
            <w:r w:rsidRPr="00FD6EAE">
              <w:rPr>
                <w:rFonts w:eastAsia="Calibri" w:cs="Arial"/>
              </w:rPr>
              <w:t>Budget Scrutiny – Community Services</w:t>
            </w:r>
          </w:p>
        </w:tc>
        <w:tc>
          <w:tcPr>
            <w:tcW w:w="4677"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rFonts w:eastAsia="Calibri" w:cs="Arial"/>
              </w:rPr>
            </w:pPr>
            <w:r w:rsidRPr="00FD6EAE">
              <w:rPr>
                <w:rFonts w:eastAsia="Calibri" w:cs="Arial"/>
              </w:rPr>
              <w:t>Cllr Turner; Tim Sadler</w:t>
            </w:r>
          </w:p>
        </w:tc>
      </w:tr>
      <w:tr w:rsidR="00FD6EAE" w:rsidRPr="00FD6EAE" w:rsidTr="00DF054D">
        <w:tc>
          <w:tcPr>
            <w:tcW w:w="3402"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rFonts w:eastAsia="Calibri" w:cs="Arial"/>
              </w:rPr>
            </w:pPr>
            <w:r w:rsidRPr="00FD6EAE">
              <w:rPr>
                <w:rFonts w:eastAsia="Calibri" w:cs="Arial"/>
              </w:rPr>
              <w:t xml:space="preserve">13 January 2015, </w:t>
            </w:r>
            <w:proofErr w:type="spellStart"/>
            <w:r w:rsidRPr="00FD6EAE">
              <w:rPr>
                <w:rFonts w:eastAsia="Calibri" w:cs="Arial"/>
              </w:rPr>
              <w:t>Plowman</w:t>
            </w:r>
            <w:proofErr w:type="spellEnd"/>
            <w:r w:rsidRPr="00FD6EAE">
              <w:rPr>
                <w:rFonts w:eastAsia="Calibri" w:cs="Arial"/>
              </w:rPr>
              <w:t xml:space="preserve"> Room</w:t>
            </w:r>
          </w:p>
        </w:tc>
        <w:tc>
          <w:tcPr>
            <w:tcW w:w="595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505387">
            <w:pPr>
              <w:numPr>
                <w:ilvl w:val="0"/>
                <w:numId w:val="16"/>
              </w:numPr>
              <w:contextualSpacing/>
              <w:rPr>
                <w:rFonts w:eastAsia="Calibri" w:cs="Arial"/>
              </w:rPr>
            </w:pPr>
            <w:r w:rsidRPr="00FD6EAE">
              <w:rPr>
                <w:rFonts w:eastAsia="Calibri" w:cs="Arial"/>
              </w:rPr>
              <w:t>Budget Scrutiny – Organisational Development and Corporate Services</w:t>
            </w:r>
          </w:p>
        </w:tc>
        <w:tc>
          <w:tcPr>
            <w:tcW w:w="4677"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rFonts w:eastAsia="Calibri" w:cs="Arial"/>
              </w:rPr>
            </w:pPr>
            <w:r w:rsidRPr="00FD6EAE">
              <w:rPr>
                <w:rFonts w:eastAsia="Calibri" w:cs="Arial"/>
              </w:rPr>
              <w:t xml:space="preserve">Cllr Turner; Peter </w:t>
            </w:r>
            <w:proofErr w:type="spellStart"/>
            <w:r w:rsidRPr="00FD6EAE">
              <w:rPr>
                <w:rFonts w:eastAsia="Calibri" w:cs="Arial"/>
              </w:rPr>
              <w:t>Sloman</w:t>
            </w:r>
            <w:proofErr w:type="spellEnd"/>
            <w:r w:rsidRPr="00FD6EAE">
              <w:rPr>
                <w:rFonts w:eastAsia="Calibri" w:cs="Arial"/>
              </w:rPr>
              <w:t>, Jackie Yates</w:t>
            </w:r>
          </w:p>
        </w:tc>
      </w:tr>
      <w:tr w:rsidR="00FD6EAE" w:rsidRPr="00FD6EAE" w:rsidTr="00DF054D">
        <w:tc>
          <w:tcPr>
            <w:tcW w:w="3402"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rFonts w:eastAsia="Calibri" w:cs="Arial"/>
              </w:rPr>
            </w:pPr>
            <w:r w:rsidRPr="00FD6EAE">
              <w:rPr>
                <w:rFonts w:eastAsia="Calibri" w:cs="Arial"/>
              </w:rPr>
              <w:t xml:space="preserve">14 January 2015, </w:t>
            </w:r>
            <w:proofErr w:type="spellStart"/>
            <w:r w:rsidRPr="00FD6EAE">
              <w:rPr>
                <w:rFonts w:eastAsia="Calibri" w:cs="Arial"/>
              </w:rPr>
              <w:t>Plowman</w:t>
            </w:r>
            <w:proofErr w:type="spellEnd"/>
            <w:r w:rsidRPr="00FD6EAE">
              <w:rPr>
                <w:rFonts w:eastAsia="Calibri" w:cs="Arial"/>
              </w:rPr>
              <w:t xml:space="preserve"> Room</w:t>
            </w:r>
          </w:p>
        </w:tc>
        <w:tc>
          <w:tcPr>
            <w:tcW w:w="5954"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17"/>
              </w:numPr>
              <w:contextualSpacing/>
              <w:rPr>
                <w:rFonts w:eastAsia="Calibri" w:cs="Arial"/>
              </w:rPr>
            </w:pPr>
            <w:r w:rsidRPr="00DF054D">
              <w:rPr>
                <w:rFonts w:eastAsia="Calibri" w:cs="Arial"/>
              </w:rPr>
              <w:t xml:space="preserve">Budget Scrutiny – </w:t>
            </w:r>
            <w:r w:rsidR="00DF054D" w:rsidRPr="00DF054D">
              <w:rPr>
                <w:rFonts w:eastAsia="Calibri" w:cs="Arial"/>
              </w:rPr>
              <w:t xml:space="preserve">City Regeneration and </w:t>
            </w:r>
            <w:r w:rsidRPr="00DF054D">
              <w:rPr>
                <w:rFonts w:eastAsia="Calibri" w:cs="Arial"/>
              </w:rPr>
              <w:t xml:space="preserve">Housing </w:t>
            </w:r>
          </w:p>
        </w:tc>
        <w:tc>
          <w:tcPr>
            <w:tcW w:w="4677" w:type="dxa"/>
            <w:tcBorders>
              <w:top w:val="single" w:sz="4" w:space="0" w:color="auto"/>
              <w:left w:val="single" w:sz="4" w:space="0" w:color="auto"/>
              <w:bottom w:val="single" w:sz="4" w:space="0" w:color="auto"/>
              <w:right w:val="single" w:sz="4" w:space="0" w:color="auto"/>
            </w:tcBorders>
          </w:tcPr>
          <w:p w:rsidR="00FD6EAE" w:rsidRPr="00FD6EAE" w:rsidRDefault="00FD6EAE" w:rsidP="00DF054D">
            <w:pPr>
              <w:rPr>
                <w:rFonts w:eastAsia="Calibri" w:cs="Arial"/>
              </w:rPr>
            </w:pPr>
            <w:r w:rsidRPr="00FD6EAE">
              <w:rPr>
                <w:rFonts w:eastAsia="Calibri" w:cs="Arial"/>
              </w:rPr>
              <w:t xml:space="preserve">Cllrs Turner &amp; </w:t>
            </w:r>
            <w:proofErr w:type="spellStart"/>
            <w:r w:rsidRPr="00FD6EAE">
              <w:rPr>
                <w:rFonts w:eastAsia="Calibri" w:cs="Arial"/>
              </w:rPr>
              <w:t>Seamons</w:t>
            </w:r>
            <w:proofErr w:type="spellEnd"/>
            <w:r w:rsidRPr="00FD6EAE">
              <w:rPr>
                <w:rFonts w:eastAsia="Calibri" w:cs="Arial"/>
              </w:rPr>
              <w:t xml:space="preserve">; </w:t>
            </w:r>
            <w:r w:rsidR="00DF054D">
              <w:rPr>
                <w:rFonts w:eastAsia="Calibri" w:cs="Arial"/>
              </w:rPr>
              <w:t xml:space="preserve">David Edwards, </w:t>
            </w:r>
            <w:r w:rsidRPr="00FD6EAE">
              <w:rPr>
                <w:rFonts w:eastAsia="Calibri" w:cs="Arial"/>
              </w:rPr>
              <w:t>Stephen Clarke</w:t>
            </w:r>
          </w:p>
        </w:tc>
      </w:tr>
      <w:tr w:rsidR="00FD6EAE" w:rsidRPr="00FD6EAE" w:rsidTr="00DF054D">
        <w:tc>
          <w:tcPr>
            <w:tcW w:w="3402"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rFonts w:eastAsia="Calibri" w:cs="Arial"/>
              </w:rPr>
            </w:pPr>
            <w:r w:rsidRPr="00FD6EAE">
              <w:rPr>
                <w:rFonts w:eastAsia="Calibri" w:cs="Arial"/>
              </w:rPr>
              <w:t xml:space="preserve">3 February 2015, St. </w:t>
            </w:r>
            <w:proofErr w:type="spellStart"/>
            <w:r w:rsidRPr="00FD6EAE">
              <w:rPr>
                <w:rFonts w:eastAsia="Calibri" w:cs="Arial"/>
              </w:rPr>
              <w:t>Aldate’s</w:t>
            </w:r>
            <w:proofErr w:type="spellEnd"/>
            <w:r w:rsidRPr="00FD6EAE">
              <w:rPr>
                <w:rFonts w:eastAsia="Calibri" w:cs="Arial"/>
              </w:rPr>
              <w:t xml:space="preserve"> Room</w:t>
            </w:r>
          </w:p>
        </w:tc>
        <w:tc>
          <w:tcPr>
            <w:tcW w:w="595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505387">
            <w:pPr>
              <w:numPr>
                <w:ilvl w:val="0"/>
                <w:numId w:val="18"/>
              </w:numPr>
              <w:contextualSpacing/>
              <w:rPr>
                <w:rFonts w:eastAsia="Calibri" w:cs="Arial"/>
              </w:rPr>
            </w:pPr>
            <w:r w:rsidRPr="00FD6EAE">
              <w:rPr>
                <w:rFonts w:eastAsia="Calibri" w:cs="Arial"/>
              </w:rPr>
              <w:t>Review of published budget report</w:t>
            </w:r>
          </w:p>
        </w:tc>
        <w:tc>
          <w:tcPr>
            <w:tcW w:w="4677"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rFonts w:eastAsia="Calibri" w:cs="Arial"/>
              </w:rPr>
            </w:pPr>
            <w:r w:rsidRPr="00FD6EAE">
              <w:rPr>
                <w:rFonts w:eastAsia="Calibri" w:cs="Arial"/>
              </w:rPr>
              <w:t>Nigel Kennedy</w:t>
            </w:r>
          </w:p>
        </w:tc>
      </w:tr>
    </w:tbl>
    <w:p w:rsidR="00690382" w:rsidRDefault="00690382" w:rsidP="00FD6EAE">
      <w:pPr>
        <w:jc w:val="center"/>
        <w:rPr>
          <w:b/>
          <w:sz w:val="28"/>
        </w:rPr>
      </w:pPr>
    </w:p>
    <w:p w:rsidR="004E5D6F" w:rsidRDefault="004E5D6F" w:rsidP="00FD6EAE">
      <w:pPr>
        <w:jc w:val="center"/>
        <w:rPr>
          <w:b/>
          <w:sz w:val="28"/>
        </w:rPr>
      </w:pPr>
    </w:p>
    <w:p w:rsidR="00FD6EAE" w:rsidRPr="00FD6EAE" w:rsidRDefault="00FD6EAE" w:rsidP="00FD6EAE">
      <w:pPr>
        <w:jc w:val="center"/>
        <w:rPr>
          <w:b/>
          <w:sz w:val="28"/>
        </w:rPr>
      </w:pPr>
      <w:r w:rsidRPr="00FD6EAE">
        <w:rPr>
          <w:b/>
          <w:sz w:val="28"/>
        </w:rPr>
        <w:lastRenderedPageBreak/>
        <w:t>Appendix 2 - Housing Panel work programme 2014-15</w:t>
      </w:r>
    </w:p>
    <w:p w:rsidR="00FD6EAE" w:rsidRPr="00FD6EAE" w:rsidRDefault="00FD6EAE" w:rsidP="00FD6EAE">
      <w:pPr>
        <w:rPr>
          <w:b/>
          <w:u w:val="single"/>
        </w:rPr>
      </w:pPr>
    </w:p>
    <w:p w:rsidR="00FD6EAE" w:rsidRPr="00FD6EAE" w:rsidRDefault="00FD6EAE" w:rsidP="00FD6EAE">
      <w:pPr>
        <w:ind w:left="720"/>
        <w:rPr>
          <w:b/>
          <w:u w:val="single"/>
        </w:rPr>
      </w:pPr>
      <w:r w:rsidRPr="00FD6EAE">
        <w:rPr>
          <w:b/>
          <w:u w:val="single"/>
        </w:rPr>
        <w:t>Items for Housing Panel meetings</w:t>
      </w:r>
    </w:p>
    <w:p w:rsidR="00FD6EAE" w:rsidRPr="00FD6EAE" w:rsidRDefault="00FD6EAE" w:rsidP="00FD6EAE"/>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0914"/>
      </w:tblGrid>
      <w:tr w:rsidR="00FD6EAE" w:rsidRPr="00FD6EAE" w:rsidTr="00884362">
        <w:trPr>
          <w:trHeight w:val="404"/>
        </w:trPr>
        <w:tc>
          <w:tcPr>
            <w:tcW w:w="3119"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Suggested Topic</w:t>
            </w:r>
          </w:p>
        </w:tc>
        <w:tc>
          <w:tcPr>
            <w:tcW w:w="10914"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b/>
              </w:rPr>
            </w:pPr>
            <w:r w:rsidRPr="00FD6EAE">
              <w:rPr>
                <w:b/>
              </w:rPr>
              <w:t>Suggested approach / area(s) for focus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Performance monitoring </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Regular monitoring of performance measures for Estates Regeneration, Housing Supply and Welfare Reform and Housing Crisis.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Housing Strategy</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Review headline priorities and sought outcomes in Housing Strategy at draft stage, and the action plan post-consultation.</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Increasing the provision of affordable housing</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Monitoring of performance measures; scrutiny of the Housing Business Plan and the Housing Strategy; consider alternative options e.g. pre-</w:t>
            </w:r>
            <w:proofErr w:type="spellStart"/>
            <w:r w:rsidRPr="00FD6EAE">
              <w:t>fabs</w:t>
            </w:r>
            <w:proofErr w:type="spellEnd"/>
            <w:r w:rsidRPr="00FD6EAE">
              <w:t xml:space="preserve"> and ‘pods’; possible review topic.</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Homelessness</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Monitoring of performance measures; scrutiny of the Housing Business Plan and Housing Strategy; pre-scrutiny of homelessness grant allocations; possible review topics.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Rent arrears</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Monitoring of performance measures; bi-annual update reports.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STAR survey results</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Monitoring of results.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Tackling under-occupancy</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 Report on efforts to tackle under-occupancy; consider in rent arrears reports.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Oxford Standard</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receive a progress update on the delivery of the Oxford Standard through the Asset Management Strategy and Action Plan, including an update on work to improve thermal efficiency in the Council’s housing stock.</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Private sector licencing </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Update report on the scheme; consider views of landlords and PRS tenants.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Unlawful dwellings</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A report on the City Council’s approach to tackling illegal dwellings e.g. beds in sheds, given that funding ends in April 2015.</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Repairs exemptions policy</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scrutinise proposed changes to the current policy.</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De-designation of 40+ accommodation</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 xml:space="preserve">Update report on the final phase of de-designating 40+ </w:t>
            </w:r>
            <w:proofErr w:type="gramStart"/>
            <w:r w:rsidRPr="00FD6EAE">
              <w:t>accommodation</w:t>
            </w:r>
            <w:proofErr w:type="gramEnd"/>
            <w:r w:rsidRPr="00FD6EAE">
              <w:t xml:space="preserve"> (expected in April 15).</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Sheltered Housing</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contribute to and monitor the customer profiling survey of residents in sheltered accommodation and how this data should inform future provision.</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Fuel Poverty</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ind w:left="60"/>
            </w:pPr>
            <w:r w:rsidRPr="00FD6EAE">
              <w:t>To receive an update on the City Council’s approach to the issue of Fuel Poverty. Commission/review research; consider during other items; possible review topic.</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Supporting people</w:t>
            </w:r>
          </w:p>
        </w:tc>
        <w:tc>
          <w:tcPr>
            <w:tcW w:w="10914"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r w:rsidRPr="00FD6EAE">
              <w:t xml:space="preserve"> Verbal updates on the joint commissioning of housing support services.</w:t>
            </w:r>
          </w:p>
        </w:tc>
      </w:tr>
    </w:tbl>
    <w:p w:rsidR="00584A8C" w:rsidRDefault="00584A8C" w:rsidP="00FD6EAE">
      <w:pPr>
        <w:ind w:left="720"/>
        <w:rPr>
          <w:b/>
          <w:u w:val="single"/>
        </w:rPr>
      </w:pPr>
    </w:p>
    <w:p w:rsidR="00FD6EAE" w:rsidRPr="00FD6EAE" w:rsidRDefault="00FD6EAE" w:rsidP="00FD6EAE">
      <w:pPr>
        <w:ind w:left="720"/>
        <w:rPr>
          <w:b/>
          <w:u w:val="single"/>
        </w:rPr>
      </w:pPr>
      <w:bookmarkStart w:id="0" w:name="_GoBack"/>
      <w:bookmarkEnd w:id="0"/>
      <w:r w:rsidRPr="00FD6EAE">
        <w:rPr>
          <w:b/>
          <w:u w:val="single"/>
        </w:rPr>
        <w:lastRenderedPageBreak/>
        <w:t>Draft Housing Panel Agenda Schedules</w:t>
      </w:r>
    </w:p>
    <w:p w:rsidR="00FD6EAE" w:rsidRPr="00FD6EAE" w:rsidRDefault="00FD6EAE" w:rsidP="00FD6EAE">
      <w:pPr>
        <w:rPr>
          <w:b/>
          <w:sz w:val="16"/>
          <w:u w:val="single"/>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gridCol w:w="4110"/>
      </w:tblGrid>
      <w:tr w:rsidR="00FD6EAE" w:rsidRPr="00FD6EAE" w:rsidTr="00884362">
        <w:trPr>
          <w:trHeight w:val="490"/>
        </w:trPr>
        <w:tc>
          <w:tcPr>
            <w:tcW w:w="3119"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rFonts w:eastAsia="Calibri" w:cs="Arial"/>
                <w:b/>
              </w:rPr>
            </w:pPr>
            <w:r w:rsidRPr="00FD6EAE">
              <w:rPr>
                <w:rFonts w:eastAsia="Calibri" w:cs="Arial"/>
                <w:b/>
              </w:rPr>
              <w:t>Date, room and time</w:t>
            </w:r>
          </w:p>
        </w:tc>
        <w:tc>
          <w:tcPr>
            <w:tcW w:w="6804"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rFonts w:eastAsia="Calibri" w:cs="Arial"/>
                <w:b/>
              </w:rPr>
            </w:pPr>
            <w:r w:rsidRPr="00FD6EAE">
              <w:rPr>
                <w:rFonts w:eastAsia="Calibri" w:cs="Arial"/>
                <w:b/>
              </w:rPr>
              <w:t>Agenda Item</w:t>
            </w:r>
          </w:p>
        </w:tc>
        <w:tc>
          <w:tcPr>
            <w:tcW w:w="4110"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8D1EE1">
            <w:pPr>
              <w:rPr>
                <w:rFonts w:eastAsia="Calibri" w:cs="Arial"/>
                <w:b/>
              </w:rPr>
            </w:pPr>
            <w:r w:rsidRPr="00FD6EAE">
              <w:rPr>
                <w:rFonts w:eastAsia="Calibri" w:cs="Arial"/>
                <w:b/>
              </w:rPr>
              <w:t>Lead Officer(s)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rFonts w:eastAsia="Calibri" w:cs="Arial"/>
              </w:rPr>
            </w:pPr>
            <w:r w:rsidRPr="00FD6EAE">
              <w:rPr>
                <w:rFonts w:eastAsia="Calibri" w:cs="Arial"/>
              </w:rPr>
              <w:t xml:space="preserve">22 January 2015, </w:t>
            </w:r>
            <w:proofErr w:type="spellStart"/>
            <w:r w:rsidRPr="00FD6EAE">
              <w:rPr>
                <w:rFonts w:eastAsia="Calibri" w:cs="Arial"/>
              </w:rPr>
              <w:t>Plowman</w:t>
            </w:r>
            <w:proofErr w:type="spellEnd"/>
            <w:r w:rsidRPr="00FD6EAE">
              <w:rPr>
                <w:rFonts w:eastAsia="Calibri" w:cs="Arial"/>
              </w:rPr>
              <w:t xml:space="preserve"> Room, 5pm</w:t>
            </w:r>
          </w:p>
        </w:tc>
        <w:tc>
          <w:tcPr>
            <w:tcW w:w="6804"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20"/>
              </w:numPr>
              <w:rPr>
                <w:rFonts w:eastAsia="Calibri" w:cs="Arial"/>
              </w:rPr>
            </w:pPr>
            <w:r w:rsidRPr="00FD6EAE">
              <w:rPr>
                <w:rFonts w:eastAsia="Calibri" w:cs="Arial"/>
              </w:rPr>
              <w:t>Star Survey Results</w:t>
            </w:r>
          </w:p>
          <w:p w:rsidR="00FD6EAE" w:rsidRPr="00FD6EAE" w:rsidRDefault="00FD6EAE" w:rsidP="00FD6EAE">
            <w:pPr>
              <w:ind w:left="720"/>
              <w:contextualSpacing/>
              <w:rPr>
                <w:rFonts w:eastAsia="Calibri" w:cs="Arial"/>
              </w:rPr>
            </w:pPr>
          </w:p>
          <w:p w:rsidR="00FD6EAE" w:rsidRDefault="00FD6EAE" w:rsidP="00505387">
            <w:pPr>
              <w:numPr>
                <w:ilvl w:val="0"/>
                <w:numId w:val="20"/>
              </w:numPr>
              <w:rPr>
                <w:rFonts w:eastAsia="Calibri" w:cs="Arial"/>
              </w:rPr>
            </w:pPr>
            <w:r w:rsidRPr="00FD6EAE">
              <w:rPr>
                <w:rFonts w:eastAsia="Calibri" w:cs="Arial"/>
              </w:rPr>
              <w:t>Fuel Poverty</w:t>
            </w:r>
          </w:p>
          <w:p w:rsidR="00DD450D" w:rsidRDefault="00DD450D" w:rsidP="00DD450D">
            <w:pPr>
              <w:pStyle w:val="ListParagraph"/>
              <w:rPr>
                <w:rFonts w:eastAsia="Calibri" w:cs="Arial"/>
              </w:rPr>
            </w:pPr>
          </w:p>
          <w:p w:rsidR="00DD450D" w:rsidRPr="00FD6EAE" w:rsidRDefault="00DD450D" w:rsidP="00505387">
            <w:pPr>
              <w:numPr>
                <w:ilvl w:val="0"/>
                <w:numId w:val="20"/>
              </w:numPr>
              <w:rPr>
                <w:rFonts w:eastAsia="Calibri" w:cs="Arial"/>
              </w:rPr>
            </w:pPr>
            <w:r w:rsidRPr="00FD6EAE">
              <w:rPr>
                <w:rFonts w:eastAsia="Calibri" w:cs="Arial"/>
              </w:rPr>
              <w:t xml:space="preserve">Aids and Adaptions Policy </w:t>
            </w:r>
            <w:r>
              <w:rPr>
                <w:rFonts w:eastAsia="Calibri" w:cs="Arial"/>
              </w:rPr>
              <w:t>(pre-scrutiny)</w:t>
            </w:r>
          </w:p>
          <w:p w:rsidR="00DD450D" w:rsidRPr="00DD450D" w:rsidRDefault="00DD450D" w:rsidP="008D1EE1">
            <w:pPr>
              <w:rPr>
                <w:rFonts w:eastAsia="Calibri" w:cs="Arial"/>
              </w:rPr>
            </w:pPr>
          </w:p>
        </w:tc>
        <w:tc>
          <w:tcPr>
            <w:tcW w:w="4110" w:type="dxa"/>
            <w:tcBorders>
              <w:top w:val="single" w:sz="4" w:space="0" w:color="auto"/>
              <w:left w:val="single" w:sz="4" w:space="0" w:color="auto"/>
              <w:bottom w:val="single" w:sz="4" w:space="0" w:color="auto"/>
              <w:right w:val="single" w:sz="4" w:space="0" w:color="auto"/>
            </w:tcBorders>
          </w:tcPr>
          <w:p w:rsidR="00FD6EAE" w:rsidRPr="00FD6EAE" w:rsidRDefault="00FD6EAE" w:rsidP="00FD6EAE">
            <w:pPr>
              <w:rPr>
                <w:rFonts w:eastAsia="Calibri" w:cs="Arial"/>
              </w:rPr>
            </w:pPr>
            <w:r w:rsidRPr="00FD6EAE">
              <w:rPr>
                <w:rFonts w:eastAsia="Calibri" w:cs="Arial"/>
              </w:rPr>
              <w:t>Gary Parsons</w:t>
            </w:r>
          </w:p>
          <w:p w:rsidR="00FD6EAE" w:rsidRPr="00FD6EAE" w:rsidRDefault="00FD6EAE" w:rsidP="00FD6EAE">
            <w:pPr>
              <w:rPr>
                <w:rFonts w:eastAsia="Calibri" w:cs="Arial"/>
              </w:rPr>
            </w:pPr>
          </w:p>
          <w:p w:rsidR="00FD6EAE" w:rsidRDefault="00FD6EAE" w:rsidP="00FD6EAE">
            <w:pPr>
              <w:rPr>
                <w:rFonts w:eastAsia="Calibri" w:cs="Arial"/>
              </w:rPr>
            </w:pPr>
            <w:r w:rsidRPr="00FD6EAE">
              <w:rPr>
                <w:rFonts w:eastAsia="Calibri" w:cs="Arial"/>
              </w:rPr>
              <w:t>Deborah Haynes</w:t>
            </w:r>
            <w:r w:rsidR="008D1EE1">
              <w:rPr>
                <w:rFonts w:eastAsia="Calibri" w:cs="Arial"/>
              </w:rPr>
              <w:t xml:space="preserve"> &amp; Paul Wilding</w:t>
            </w:r>
          </w:p>
          <w:p w:rsidR="00DD450D" w:rsidRPr="00FD6EAE" w:rsidRDefault="00DD450D" w:rsidP="00FD6EAE">
            <w:pPr>
              <w:rPr>
                <w:rFonts w:eastAsia="Calibri" w:cs="Arial"/>
              </w:rPr>
            </w:pPr>
          </w:p>
          <w:p w:rsidR="00DD450D" w:rsidRPr="00DD450D" w:rsidRDefault="009D0111" w:rsidP="00DD450D">
            <w:pPr>
              <w:rPr>
                <w:rFonts w:eastAsia="Calibri" w:cs="Arial"/>
              </w:rPr>
            </w:pPr>
            <w:r>
              <w:rPr>
                <w:rFonts w:eastAsia="Calibri" w:cs="Arial"/>
              </w:rPr>
              <w:t>Bill Graves</w:t>
            </w:r>
          </w:p>
          <w:p w:rsidR="00FD6EAE" w:rsidRPr="00FD6EAE" w:rsidRDefault="00FD6EAE" w:rsidP="008D1EE1">
            <w:pPr>
              <w:rPr>
                <w:rFonts w:eastAsia="Calibri" w:cs="Arial"/>
              </w:rPr>
            </w:pPr>
          </w:p>
        </w:tc>
      </w:tr>
      <w:tr w:rsidR="00FD6EAE" w:rsidRPr="00FD6EAE" w:rsidTr="00884362">
        <w:trPr>
          <w:trHeight w:val="307"/>
        </w:trPr>
        <w:tc>
          <w:tcPr>
            <w:tcW w:w="3119" w:type="dxa"/>
            <w:tcBorders>
              <w:top w:val="single" w:sz="4" w:space="0" w:color="auto"/>
              <w:left w:val="single" w:sz="4" w:space="0" w:color="auto"/>
              <w:bottom w:val="single" w:sz="4" w:space="0" w:color="auto"/>
              <w:right w:val="single" w:sz="4" w:space="0" w:color="auto"/>
            </w:tcBorders>
            <w:hideMark/>
          </w:tcPr>
          <w:p w:rsidR="00FD6EAE" w:rsidRPr="00FD6EAE" w:rsidRDefault="00FD6EAE" w:rsidP="00FD6EAE">
            <w:pPr>
              <w:rPr>
                <w:rFonts w:eastAsia="Calibri" w:cs="Arial"/>
              </w:rPr>
            </w:pPr>
            <w:r w:rsidRPr="00FD6EAE">
              <w:rPr>
                <w:rFonts w:eastAsia="Calibri" w:cs="Arial"/>
              </w:rPr>
              <w:t xml:space="preserve">4 February 2015, St </w:t>
            </w:r>
            <w:proofErr w:type="spellStart"/>
            <w:r w:rsidRPr="00FD6EAE">
              <w:rPr>
                <w:rFonts w:eastAsia="Calibri" w:cs="Arial"/>
              </w:rPr>
              <w:t>Aldate’s</w:t>
            </w:r>
            <w:proofErr w:type="spellEnd"/>
            <w:r w:rsidRPr="00FD6EAE">
              <w:rPr>
                <w:rFonts w:eastAsia="Calibri" w:cs="Arial"/>
              </w:rPr>
              <w:t xml:space="preserve"> Room, 5.30pm</w:t>
            </w:r>
          </w:p>
        </w:tc>
        <w:tc>
          <w:tcPr>
            <w:tcW w:w="6804"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21"/>
              </w:numPr>
              <w:rPr>
                <w:rFonts w:eastAsia="Calibri" w:cs="Arial"/>
              </w:rPr>
            </w:pPr>
            <w:r w:rsidRPr="00FD6EAE">
              <w:rPr>
                <w:rFonts w:eastAsia="Calibri" w:cs="Arial"/>
              </w:rPr>
              <w:t>Unlawful dwellings</w:t>
            </w:r>
          </w:p>
          <w:p w:rsidR="00FD6EAE" w:rsidRPr="00FD6EAE" w:rsidRDefault="00FD6EAE" w:rsidP="00FD6EAE">
            <w:pPr>
              <w:ind w:left="720"/>
              <w:contextualSpacing/>
              <w:rPr>
                <w:rFonts w:eastAsia="Calibri" w:cs="Arial"/>
              </w:rPr>
            </w:pPr>
          </w:p>
          <w:p w:rsidR="00FD6EAE" w:rsidRDefault="00FD6EAE" w:rsidP="00505387">
            <w:pPr>
              <w:numPr>
                <w:ilvl w:val="0"/>
                <w:numId w:val="21"/>
              </w:numPr>
              <w:rPr>
                <w:rFonts w:eastAsia="Calibri" w:cs="Arial"/>
              </w:rPr>
            </w:pPr>
            <w:r w:rsidRPr="00FD6EAE">
              <w:rPr>
                <w:rFonts w:eastAsia="Calibri" w:cs="Arial"/>
              </w:rPr>
              <w:t>Tackling under-occupancy</w:t>
            </w:r>
          </w:p>
          <w:p w:rsidR="009D0111" w:rsidRDefault="009D0111" w:rsidP="009D0111">
            <w:pPr>
              <w:pStyle w:val="ListParagraph"/>
              <w:rPr>
                <w:rFonts w:eastAsia="Calibri" w:cs="Arial"/>
              </w:rPr>
            </w:pPr>
          </w:p>
          <w:p w:rsidR="009D0111" w:rsidRPr="009D0111" w:rsidRDefault="009D0111" w:rsidP="009D0111">
            <w:pPr>
              <w:pStyle w:val="ListParagraph"/>
              <w:numPr>
                <w:ilvl w:val="0"/>
                <w:numId w:val="21"/>
              </w:numPr>
              <w:rPr>
                <w:rFonts w:eastAsia="Calibri" w:cs="Arial"/>
              </w:rPr>
            </w:pPr>
            <w:r w:rsidRPr="009D0111">
              <w:rPr>
                <w:rFonts w:eastAsia="Calibri" w:cs="Arial"/>
              </w:rPr>
              <w:t>Housing Strategy 2015-2018 (pre-scrutiny)</w:t>
            </w:r>
          </w:p>
          <w:p w:rsidR="00FD6EAE" w:rsidRPr="00FD6EAE" w:rsidRDefault="00FD6EAE" w:rsidP="00FD6EAE">
            <w:pPr>
              <w:rPr>
                <w:rFonts w:eastAsia="Calibri" w:cs="Arial"/>
                <w:highlight w:val="yellow"/>
              </w:rPr>
            </w:pPr>
          </w:p>
        </w:tc>
        <w:tc>
          <w:tcPr>
            <w:tcW w:w="4110" w:type="dxa"/>
            <w:tcBorders>
              <w:top w:val="single" w:sz="4" w:space="0" w:color="auto"/>
              <w:left w:val="single" w:sz="4" w:space="0" w:color="auto"/>
              <w:bottom w:val="single" w:sz="4" w:space="0" w:color="auto"/>
              <w:right w:val="single" w:sz="4" w:space="0" w:color="auto"/>
            </w:tcBorders>
          </w:tcPr>
          <w:p w:rsidR="00FD6EAE" w:rsidRPr="00FD6EAE" w:rsidRDefault="00FD6EAE" w:rsidP="00FD6EAE">
            <w:pPr>
              <w:rPr>
                <w:rFonts w:eastAsia="Calibri" w:cs="Arial"/>
              </w:rPr>
            </w:pPr>
            <w:r w:rsidRPr="00FD6EAE">
              <w:rPr>
                <w:rFonts w:eastAsia="Calibri" w:cs="Arial"/>
              </w:rPr>
              <w:t>Ian Wright</w:t>
            </w:r>
          </w:p>
          <w:p w:rsidR="00FD6EAE" w:rsidRPr="00FD6EAE" w:rsidRDefault="00FD6EAE" w:rsidP="00FD6EAE">
            <w:pPr>
              <w:rPr>
                <w:rFonts w:eastAsia="Calibri" w:cs="Arial"/>
              </w:rPr>
            </w:pPr>
          </w:p>
          <w:p w:rsidR="00FD6EAE" w:rsidRDefault="00FD6EAE" w:rsidP="00FD6EAE">
            <w:pPr>
              <w:rPr>
                <w:rFonts w:eastAsia="Calibri" w:cs="Arial"/>
              </w:rPr>
            </w:pPr>
            <w:r w:rsidRPr="00FD6EAE">
              <w:rPr>
                <w:rFonts w:eastAsia="Calibri" w:cs="Arial"/>
              </w:rPr>
              <w:t>Bill Graves</w:t>
            </w:r>
          </w:p>
          <w:p w:rsidR="009D0111" w:rsidRDefault="009D0111" w:rsidP="00FD6EAE">
            <w:pPr>
              <w:rPr>
                <w:rFonts w:eastAsia="Calibri" w:cs="Arial"/>
              </w:rPr>
            </w:pPr>
          </w:p>
          <w:p w:rsidR="009D0111" w:rsidRDefault="009D0111" w:rsidP="009D0111">
            <w:pPr>
              <w:rPr>
                <w:rFonts w:eastAsia="Calibri" w:cs="Arial"/>
              </w:rPr>
            </w:pPr>
            <w:r>
              <w:rPr>
                <w:rFonts w:eastAsia="Calibri" w:cs="Arial"/>
              </w:rPr>
              <w:t>Gary Parsons</w:t>
            </w:r>
          </w:p>
          <w:p w:rsidR="009D0111" w:rsidRPr="00FD6EAE" w:rsidRDefault="009D0111" w:rsidP="00FD6EAE">
            <w:pPr>
              <w:rPr>
                <w:rFonts w:eastAsia="Calibri" w:cs="Arial"/>
                <w:highlight w:val="yellow"/>
              </w:rPr>
            </w:pPr>
          </w:p>
        </w:tc>
      </w:tr>
      <w:tr w:rsidR="00505387" w:rsidRPr="00FD6EAE" w:rsidTr="00884362">
        <w:trPr>
          <w:trHeight w:val="307"/>
        </w:trPr>
        <w:tc>
          <w:tcPr>
            <w:tcW w:w="3119" w:type="dxa"/>
            <w:tcBorders>
              <w:top w:val="single" w:sz="4" w:space="0" w:color="auto"/>
              <w:left w:val="single" w:sz="4" w:space="0" w:color="auto"/>
              <w:bottom w:val="single" w:sz="4" w:space="0" w:color="auto"/>
              <w:right w:val="single" w:sz="4" w:space="0" w:color="auto"/>
            </w:tcBorders>
          </w:tcPr>
          <w:p w:rsidR="00505387" w:rsidRPr="00FD6EAE" w:rsidRDefault="00505387" w:rsidP="00FD6EAE">
            <w:pPr>
              <w:rPr>
                <w:rFonts w:eastAsia="Calibri" w:cs="Arial"/>
              </w:rPr>
            </w:pPr>
            <w:r>
              <w:rPr>
                <w:rFonts w:eastAsia="Calibri" w:cs="Arial"/>
              </w:rPr>
              <w:t>24 March 2015, Judges Room, 5pm</w:t>
            </w:r>
          </w:p>
        </w:tc>
        <w:tc>
          <w:tcPr>
            <w:tcW w:w="6804" w:type="dxa"/>
            <w:tcBorders>
              <w:top w:val="single" w:sz="4" w:space="0" w:color="auto"/>
              <w:left w:val="single" w:sz="4" w:space="0" w:color="auto"/>
              <w:bottom w:val="single" w:sz="4" w:space="0" w:color="auto"/>
              <w:right w:val="single" w:sz="4" w:space="0" w:color="auto"/>
            </w:tcBorders>
          </w:tcPr>
          <w:p w:rsidR="009D0111" w:rsidRDefault="008D1EE1" w:rsidP="009D0111">
            <w:pPr>
              <w:pStyle w:val="ListParagraph"/>
              <w:numPr>
                <w:ilvl w:val="0"/>
                <w:numId w:val="26"/>
              </w:numPr>
              <w:rPr>
                <w:rFonts w:eastAsia="Calibri" w:cs="Arial"/>
              </w:rPr>
            </w:pPr>
            <w:r>
              <w:rPr>
                <w:rFonts w:eastAsia="Calibri" w:cs="Arial"/>
              </w:rPr>
              <w:t>Non-statutory homelessness services</w:t>
            </w:r>
          </w:p>
          <w:p w:rsidR="008D1EE1" w:rsidRDefault="008D1EE1" w:rsidP="008D1EE1">
            <w:pPr>
              <w:pStyle w:val="ListParagraph"/>
              <w:rPr>
                <w:rFonts w:eastAsia="Calibri" w:cs="Arial"/>
              </w:rPr>
            </w:pPr>
          </w:p>
          <w:p w:rsidR="008D1EE1" w:rsidRPr="009D0111" w:rsidRDefault="008D1EE1" w:rsidP="00D232A6">
            <w:pPr>
              <w:pStyle w:val="ListParagraph"/>
              <w:numPr>
                <w:ilvl w:val="0"/>
                <w:numId w:val="26"/>
              </w:numPr>
              <w:rPr>
                <w:rFonts w:eastAsia="Calibri" w:cs="Arial"/>
              </w:rPr>
            </w:pPr>
            <w:r>
              <w:rPr>
                <w:rFonts w:eastAsia="Calibri" w:cs="Arial"/>
              </w:rPr>
              <w:t xml:space="preserve">De-designation </w:t>
            </w:r>
            <w:r w:rsidR="00D232A6">
              <w:rPr>
                <w:rFonts w:eastAsia="Calibri" w:cs="Arial"/>
              </w:rPr>
              <w:t>review year 4</w:t>
            </w:r>
          </w:p>
        </w:tc>
        <w:tc>
          <w:tcPr>
            <w:tcW w:w="4110" w:type="dxa"/>
            <w:tcBorders>
              <w:top w:val="single" w:sz="4" w:space="0" w:color="auto"/>
              <w:left w:val="single" w:sz="4" w:space="0" w:color="auto"/>
              <w:bottom w:val="single" w:sz="4" w:space="0" w:color="auto"/>
              <w:right w:val="single" w:sz="4" w:space="0" w:color="auto"/>
            </w:tcBorders>
          </w:tcPr>
          <w:p w:rsidR="00690382" w:rsidRDefault="008D1EE1" w:rsidP="00FD6EAE">
            <w:pPr>
              <w:rPr>
                <w:rFonts w:eastAsia="Calibri" w:cs="Arial"/>
              </w:rPr>
            </w:pPr>
            <w:proofErr w:type="spellStart"/>
            <w:r>
              <w:rPr>
                <w:rFonts w:eastAsia="Calibri" w:cs="Arial"/>
              </w:rPr>
              <w:t>Shaibur</w:t>
            </w:r>
            <w:proofErr w:type="spellEnd"/>
            <w:r>
              <w:rPr>
                <w:rFonts w:eastAsia="Calibri" w:cs="Arial"/>
              </w:rPr>
              <w:t xml:space="preserve"> </w:t>
            </w:r>
            <w:proofErr w:type="spellStart"/>
            <w:r>
              <w:rPr>
                <w:rFonts w:eastAsia="Calibri" w:cs="Arial"/>
              </w:rPr>
              <w:t>Rahman</w:t>
            </w:r>
            <w:proofErr w:type="spellEnd"/>
          </w:p>
          <w:p w:rsidR="00690382" w:rsidRDefault="00690382" w:rsidP="00FD6EAE">
            <w:pPr>
              <w:rPr>
                <w:rFonts w:eastAsia="Calibri" w:cs="Arial"/>
              </w:rPr>
            </w:pPr>
          </w:p>
          <w:p w:rsidR="008D1EE1" w:rsidRDefault="008D1EE1" w:rsidP="00FD6EAE">
            <w:pPr>
              <w:rPr>
                <w:rFonts w:eastAsia="Calibri" w:cs="Arial"/>
              </w:rPr>
            </w:pPr>
            <w:r>
              <w:rPr>
                <w:rFonts w:eastAsia="Calibri" w:cs="Arial"/>
              </w:rPr>
              <w:t>Tom Porter</w:t>
            </w:r>
          </w:p>
          <w:p w:rsidR="008D1EE1" w:rsidRPr="00FD6EAE" w:rsidRDefault="008D1EE1" w:rsidP="00FD6EAE">
            <w:pPr>
              <w:rPr>
                <w:rFonts w:eastAsia="Calibri" w:cs="Arial"/>
              </w:rPr>
            </w:pPr>
          </w:p>
        </w:tc>
      </w:tr>
    </w:tbl>
    <w:p w:rsidR="00FD6EAE" w:rsidRPr="00FD6EAE" w:rsidRDefault="00FD6EAE" w:rsidP="00FD6EAE"/>
    <w:p w:rsidR="00FD6EAE" w:rsidRPr="00FD6EAE" w:rsidRDefault="00FD6EAE" w:rsidP="00FD6EAE"/>
    <w:p w:rsidR="00FD6EAE" w:rsidRPr="00FD6EAE" w:rsidRDefault="00FD6EAE" w:rsidP="00FD6EAE">
      <w:pPr>
        <w:tabs>
          <w:tab w:val="left" w:pos="5805"/>
        </w:tabs>
        <w:ind w:left="720"/>
        <w:rPr>
          <w:rFonts w:eastAsia="Calibri" w:cs="Arial"/>
          <w:b/>
          <w:u w:val="single"/>
        </w:rPr>
      </w:pPr>
      <w:r w:rsidRPr="00FD6EAE">
        <w:rPr>
          <w:rFonts w:eastAsia="Calibri" w:cs="Arial"/>
          <w:b/>
          <w:u w:val="single"/>
        </w:rPr>
        <w:t>Meetings closed to the public:</w:t>
      </w:r>
    </w:p>
    <w:p w:rsidR="00FD6EAE" w:rsidRPr="00FD6EAE" w:rsidRDefault="00FD6EAE" w:rsidP="00FD6EAE"/>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gridCol w:w="4110"/>
      </w:tblGrid>
      <w:tr w:rsidR="00FD6EAE" w:rsidRPr="00FD6EAE" w:rsidTr="00884362">
        <w:trPr>
          <w:trHeight w:val="542"/>
        </w:trPr>
        <w:tc>
          <w:tcPr>
            <w:tcW w:w="3119"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ind w:left="360" w:hanging="360"/>
              <w:contextualSpacing/>
              <w:rPr>
                <w:rFonts w:eastAsia="Calibri" w:cs="Arial"/>
                <w:b/>
              </w:rPr>
            </w:pPr>
            <w:r w:rsidRPr="00FD6EAE">
              <w:rPr>
                <w:rFonts w:eastAsia="Calibri" w:cs="Arial"/>
                <w:b/>
              </w:rPr>
              <w:t>Date, room and time</w:t>
            </w:r>
          </w:p>
        </w:tc>
        <w:tc>
          <w:tcPr>
            <w:tcW w:w="6804"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ind w:left="720" w:hanging="360"/>
              <w:contextualSpacing/>
              <w:rPr>
                <w:rFonts w:eastAsia="Calibri" w:cs="Arial"/>
                <w:b/>
              </w:rPr>
            </w:pPr>
            <w:r w:rsidRPr="00FD6EAE">
              <w:rPr>
                <w:rFonts w:eastAsia="Calibri" w:cs="Arial"/>
                <w:b/>
              </w:rPr>
              <w:t>Agenda Item</w:t>
            </w:r>
          </w:p>
        </w:tc>
        <w:tc>
          <w:tcPr>
            <w:tcW w:w="4110" w:type="dxa"/>
            <w:tcBorders>
              <w:top w:val="single" w:sz="4" w:space="0" w:color="auto"/>
              <w:left w:val="single" w:sz="4" w:space="0" w:color="auto"/>
              <w:bottom w:val="single" w:sz="4" w:space="0" w:color="auto"/>
              <w:right w:val="single" w:sz="4" w:space="0" w:color="auto"/>
            </w:tcBorders>
            <w:vAlign w:val="center"/>
            <w:hideMark/>
          </w:tcPr>
          <w:p w:rsidR="00FD6EAE" w:rsidRPr="00FD6EAE" w:rsidRDefault="00FD6EAE" w:rsidP="00FD6EAE">
            <w:pPr>
              <w:rPr>
                <w:rFonts w:eastAsia="Calibri" w:cs="Arial"/>
                <w:b/>
              </w:rPr>
            </w:pPr>
            <w:r w:rsidRPr="00FD6EAE">
              <w:rPr>
                <w:rFonts w:eastAsia="Calibri" w:cs="Arial"/>
                <w:b/>
              </w:rPr>
              <w:t>Lead Member; Officer(s)</w:t>
            </w:r>
          </w:p>
        </w:tc>
      </w:tr>
      <w:tr w:rsidR="00FD6EAE" w:rsidRPr="00FD6EAE" w:rsidTr="00884362">
        <w:tc>
          <w:tcPr>
            <w:tcW w:w="3119" w:type="dxa"/>
            <w:tcBorders>
              <w:top w:val="single" w:sz="4" w:space="0" w:color="auto"/>
              <w:left w:val="single" w:sz="4" w:space="0" w:color="auto"/>
              <w:bottom w:val="single" w:sz="4" w:space="0" w:color="auto"/>
              <w:right w:val="single" w:sz="4" w:space="0" w:color="auto"/>
            </w:tcBorders>
            <w:hideMark/>
          </w:tcPr>
          <w:p w:rsidR="00FD6EAE" w:rsidRPr="00263178" w:rsidRDefault="00263178" w:rsidP="00263178">
            <w:pPr>
              <w:rPr>
                <w:rFonts w:eastAsia="Calibri" w:cs="Arial"/>
              </w:rPr>
            </w:pPr>
            <w:r>
              <w:rPr>
                <w:rFonts w:eastAsia="Calibri" w:cs="Arial"/>
              </w:rPr>
              <w:t xml:space="preserve">15 </w:t>
            </w:r>
            <w:r w:rsidRPr="00263178">
              <w:rPr>
                <w:rFonts w:eastAsia="Calibri" w:cs="Arial"/>
              </w:rPr>
              <w:t xml:space="preserve">January 2015, </w:t>
            </w:r>
            <w:proofErr w:type="spellStart"/>
            <w:r w:rsidR="00FD6EAE" w:rsidRPr="00263178">
              <w:rPr>
                <w:rFonts w:eastAsia="Calibri" w:cs="Arial"/>
              </w:rPr>
              <w:t>Plowman</w:t>
            </w:r>
            <w:proofErr w:type="spellEnd"/>
            <w:r w:rsidR="00FD6EAE" w:rsidRPr="00263178">
              <w:rPr>
                <w:rFonts w:eastAsia="Calibri" w:cs="Arial"/>
              </w:rPr>
              <w:t xml:space="preserve"> Room, 5.30pm </w:t>
            </w:r>
          </w:p>
        </w:tc>
        <w:tc>
          <w:tcPr>
            <w:tcW w:w="6804" w:type="dxa"/>
            <w:tcBorders>
              <w:top w:val="single" w:sz="4" w:space="0" w:color="auto"/>
              <w:left w:val="single" w:sz="4" w:space="0" w:color="auto"/>
              <w:bottom w:val="single" w:sz="4" w:space="0" w:color="auto"/>
              <w:right w:val="single" w:sz="4" w:space="0" w:color="auto"/>
            </w:tcBorders>
          </w:tcPr>
          <w:p w:rsidR="00FD6EAE" w:rsidRPr="00FD6EAE" w:rsidRDefault="00FD6EAE" w:rsidP="00505387">
            <w:pPr>
              <w:numPr>
                <w:ilvl w:val="0"/>
                <w:numId w:val="23"/>
              </w:numPr>
              <w:contextualSpacing/>
              <w:rPr>
                <w:rFonts w:eastAsia="Calibri" w:cs="Arial"/>
              </w:rPr>
            </w:pPr>
            <w:r w:rsidRPr="00FD6EAE">
              <w:rPr>
                <w:rFonts w:eastAsia="Calibri" w:cs="Arial"/>
              </w:rPr>
              <w:t xml:space="preserve">Budget Scrutiny - Housing  </w:t>
            </w:r>
          </w:p>
          <w:p w:rsidR="00FD6EAE" w:rsidRPr="00FD6EAE" w:rsidRDefault="00FD6EAE" w:rsidP="00FD6EAE">
            <w:pPr>
              <w:rPr>
                <w:rFonts w:eastAsia="Calibri" w:cs="Arial"/>
              </w:rPr>
            </w:pPr>
          </w:p>
        </w:tc>
        <w:tc>
          <w:tcPr>
            <w:tcW w:w="4110" w:type="dxa"/>
            <w:tcBorders>
              <w:top w:val="single" w:sz="4" w:space="0" w:color="auto"/>
              <w:left w:val="single" w:sz="4" w:space="0" w:color="auto"/>
              <w:bottom w:val="single" w:sz="4" w:space="0" w:color="auto"/>
              <w:right w:val="single" w:sz="4" w:space="0" w:color="auto"/>
            </w:tcBorders>
          </w:tcPr>
          <w:p w:rsidR="00FD6EAE" w:rsidRPr="00FD6EAE" w:rsidRDefault="00FD6EAE" w:rsidP="00FD6EAE">
            <w:pPr>
              <w:rPr>
                <w:rFonts w:eastAsia="Calibri" w:cs="Arial"/>
              </w:rPr>
            </w:pPr>
            <w:r w:rsidRPr="00FD6EAE">
              <w:rPr>
                <w:rFonts w:eastAsia="Calibri" w:cs="Arial"/>
              </w:rPr>
              <w:t xml:space="preserve">Cllrs Turner &amp; </w:t>
            </w:r>
            <w:proofErr w:type="spellStart"/>
            <w:r w:rsidRPr="00FD6EAE">
              <w:rPr>
                <w:rFonts w:eastAsia="Calibri" w:cs="Arial"/>
              </w:rPr>
              <w:t>Seamons</w:t>
            </w:r>
            <w:proofErr w:type="spellEnd"/>
            <w:r w:rsidRPr="00FD6EAE">
              <w:rPr>
                <w:rFonts w:eastAsia="Calibri" w:cs="Arial"/>
              </w:rPr>
              <w:t>; Stephen Clarke</w:t>
            </w:r>
          </w:p>
          <w:p w:rsidR="00FD6EAE" w:rsidRPr="00FD6EAE" w:rsidRDefault="00FD6EAE" w:rsidP="00FD6EAE">
            <w:pPr>
              <w:rPr>
                <w:rFonts w:eastAsia="Calibri" w:cs="Arial"/>
              </w:rPr>
            </w:pPr>
          </w:p>
        </w:tc>
      </w:tr>
    </w:tbl>
    <w:p w:rsidR="00FD6EAE" w:rsidRPr="00FD6EAE" w:rsidRDefault="00FD6EAE" w:rsidP="0026705F"/>
    <w:sectPr w:rsidR="00FD6EAE" w:rsidRPr="00FD6EAE" w:rsidSect="0027409C">
      <w:headerReference w:type="first" r:id="rId9"/>
      <w:pgSz w:w="16838" w:h="11906" w:orient="landscape"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3ED" w:rsidRDefault="00D063ED" w:rsidP="00D063ED">
      <w:r>
        <w:separator/>
      </w:r>
    </w:p>
  </w:endnote>
  <w:endnote w:type="continuationSeparator" w:id="0">
    <w:p w:rsidR="00D063ED" w:rsidRDefault="00D063ED" w:rsidP="00D0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3ED" w:rsidRDefault="00D063ED" w:rsidP="00D063ED">
      <w:r>
        <w:separator/>
      </w:r>
    </w:p>
  </w:footnote>
  <w:footnote w:type="continuationSeparator" w:id="0">
    <w:p w:rsidR="00D063ED" w:rsidRDefault="00D063ED" w:rsidP="00D06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1A7" w:rsidRDefault="009B19E4" w:rsidP="006A63A6">
    <w:pPr>
      <w:pStyle w:val="Header"/>
      <w:jc w:val="right"/>
    </w:pPr>
    <w:r>
      <w:t>9</w:t>
    </w:r>
    <w:r w:rsidR="00E36728">
      <w:t xml:space="preserve"> January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505D"/>
    <w:multiLevelType w:val="hybridMultilevel"/>
    <w:tmpl w:val="F5CE9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516D5F"/>
    <w:multiLevelType w:val="hybridMultilevel"/>
    <w:tmpl w:val="45C63B34"/>
    <w:lvl w:ilvl="0" w:tplc="5956CD8A">
      <w:start w:val="1"/>
      <w:numFmt w:val="decimal"/>
      <w:lvlText w:val="%1."/>
      <w:lvlJc w:val="left"/>
      <w:pPr>
        <w:tabs>
          <w:tab w:val="num" w:pos="840"/>
        </w:tabs>
        <w:ind w:left="840" w:hanging="360"/>
      </w:pPr>
      <w:rPr>
        <w:rFonts w:ascii="Arial" w:eastAsia="Times New Roman" w:hAnsi="Arial" w:cs="Times New Roman"/>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
    <w:nsid w:val="08E15C6D"/>
    <w:multiLevelType w:val="hybridMultilevel"/>
    <w:tmpl w:val="9B163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10667A"/>
    <w:multiLevelType w:val="hybridMultilevel"/>
    <w:tmpl w:val="34CCD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A96AD4"/>
    <w:multiLevelType w:val="hybridMultilevel"/>
    <w:tmpl w:val="489C03E4"/>
    <w:lvl w:ilvl="0" w:tplc="61CAE582">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54C2E38"/>
    <w:multiLevelType w:val="hybridMultilevel"/>
    <w:tmpl w:val="3A009CD0"/>
    <w:lvl w:ilvl="0" w:tplc="CF9E6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E45769"/>
    <w:multiLevelType w:val="hybridMultilevel"/>
    <w:tmpl w:val="44F26102"/>
    <w:lvl w:ilvl="0" w:tplc="CF9E6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056AD0"/>
    <w:multiLevelType w:val="hybridMultilevel"/>
    <w:tmpl w:val="666A6482"/>
    <w:lvl w:ilvl="0" w:tplc="CF9E6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E2428E"/>
    <w:multiLevelType w:val="hybridMultilevel"/>
    <w:tmpl w:val="9BC41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7B2FE8"/>
    <w:multiLevelType w:val="hybridMultilevel"/>
    <w:tmpl w:val="300EF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27509C"/>
    <w:multiLevelType w:val="hybridMultilevel"/>
    <w:tmpl w:val="D6E6A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C834DB"/>
    <w:multiLevelType w:val="hybridMultilevel"/>
    <w:tmpl w:val="CC6A9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1E5AE1"/>
    <w:multiLevelType w:val="hybridMultilevel"/>
    <w:tmpl w:val="D5444B4A"/>
    <w:lvl w:ilvl="0" w:tplc="CF9E6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1D1A31"/>
    <w:multiLevelType w:val="hybridMultilevel"/>
    <w:tmpl w:val="0FF0E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EB09CB"/>
    <w:multiLevelType w:val="hybridMultilevel"/>
    <w:tmpl w:val="017C6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EE77A6"/>
    <w:multiLevelType w:val="hybridMultilevel"/>
    <w:tmpl w:val="561CF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5235D8"/>
    <w:multiLevelType w:val="hybridMultilevel"/>
    <w:tmpl w:val="302C5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290E00"/>
    <w:multiLevelType w:val="hybridMultilevel"/>
    <w:tmpl w:val="0F7A1C7A"/>
    <w:lvl w:ilvl="0" w:tplc="CF9E6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E358D7"/>
    <w:multiLevelType w:val="hybridMultilevel"/>
    <w:tmpl w:val="5580A35E"/>
    <w:lvl w:ilvl="0" w:tplc="CF9E6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382E5E"/>
    <w:multiLevelType w:val="hybridMultilevel"/>
    <w:tmpl w:val="27EA8142"/>
    <w:lvl w:ilvl="0" w:tplc="BACC9CB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3716E70"/>
    <w:multiLevelType w:val="hybridMultilevel"/>
    <w:tmpl w:val="41722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81300D"/>
    <w:multiLevelType w:val="hybridMultilevel"/>
    <w:tmpl w:val="F2DCA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AA6241"/>
    <w:multiLevelType w:val="hybridMultilevel"/>
    <w:tmpl w:val="26226232"/>
    <w:lvl w:ilvl="0" w:tplc="CF9E667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382002"/>
    <w:multiLevelType w:val="hybridMultilevel"/>
    <w:tmpl w:val="B3C2A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877679"/>
    <w:multiLevelType w:val="hybridMultilevel"/>
    <w:tmpl w:val="7C1A7AF6"/>
    <w:lvl w:ilvl="0" w:tplc="96C802D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840221"/>
    <w:multiLevelType w:val="hybridMultilevel"/>
    <w:tmpl w:val="DC82F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1215868"/>
    <w:multiLevelType w:val="hybridMultilevel"/>
    <w:tmpl w:val="8B22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num>
  <w:num w:numId="26">
    <w:abstractNumId w:val="11"/>
  </w:num>
  <w:num w:numId="2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5C"/>
    <w:rsid w:val="00001F53"/>
    <w:rsid w:val="00004D5B"/>
    <w:rsid w:val="00005DDB"/>
    <w:rsid w:val="000265B9"/>
    <w:rsid w:val="000322C7"/>
    <w:rsid w:val="00041C6C"/>
    <w:rsid w:val="00050939"/>
    <w:rsid w:val="00056F34"/>
    <w:rsid w:val="00066310"/>
    <w:rsid w:val="0007449B"/>
    <w:rsid w:val="00080B82"/>
    <w:rsid w:val="0009510C"/>
    <w:rsid w:val="000978F6"/>
    <w:rsid w:val="00097BEC"/>
    <w:rsid w:val="000A121E"/>
    <w:rsid w:val="000A1DB6"/>
    <w:rsid w:val="000A5F47"/>
    <w:rsid w:val="000A6F20"/>
    <w:rsid w:val="000A7545"/>
    <w:rsid w:val="000B074E"/>
    <w:rsid w:val="000B4310"/>
    <w:rsid w:val="000B72AB"/>
    <w:rsid w:val="000C31A2"/>
    <w:rsid w:val="000C5527"/>
    <w:rsid w:val="000C7BA9"/>
    <w:rsid w:val="000D0988"/>
    <w:rsid w:val="000D63D9"/>
    <w:rsid w:val="000E291A"/>
    <w:rsid w:val="000E33FC"/>
    <w:rsid w:val="000E4936"/>
    <w:rsid w:val="000E5EE1"/>
    <w:rsid w:val="000F1FFE"/>
    <w:rsid w:val="000F331D"/>
    <w:rsid w:val="00100BDD"/>
    <w:rsid w:val="0010295B"/>
    <w:rsid w:val="001106EE"/>
    <w:rsid w:val="00111444"/>
    <w:rsid w:val="00112149"/>
    <w:rsid w:val="00120E6B"/>
    <w:rsid w:val="00132BFA"/>
    <w:rsid w:val="0013529A"/>
    <w:rsid w:val="00151328"/>
    <w:rsid w:val="001532DA"/>
    <w:rsid w:val="0016465A"/>
    <w:rsid w:val="001731F5"/>
    <w:rsid w:val="001755B5"/>
    <w:rsid w:val="0017717D"/>
    <w:rsid w:val="00192059"/>
    <w:rsid w:val="00196680"/>
    <w:rsid w:val="00197956"/>
    <w:rsid w:val="001B08D0"/>
    <w:rsid w:val="001B191E"/>
    <w:rsid w:val="001B4771"/>
    <w:rsid w:val="001B605F"/>
    <w:rsid w:val="001B6DDE"/>
    <w:rsid w:val="001B7049"/>
    <w:rsid w:val="001B7911"/>
    <w:rsid w:val="001C3440"/>
    <w:rsid w:val="001C50CD"/>
    <w:rsid w:val="001D2AF7"/>
    <w:rsid w:val="00200AAC"/>
    <w:rsid w:val="00200B12"/>
    <w:rsid w:val="00207810"/>
    <w:rsid w:val="00211129"/>
    <w:rsid w:val="0021265A"/>
    <w:rsid w:val="0022558D"/>
    <w:rsid w:val="00230F6A"/>
    <w:rsid w:val="00235A29"/>
    <w:rsid w:val="0025148D"/>
    <w:rsid w:val="002629B5"/>
    <w:rsid w:val="00263178"/>
    <w:rsid w:val="002669EA"/>
    <w:rsid w:val="0026705F"/>
    <w:rsid w:val="00273E9F"/>
    <w:rsid w:val="0027409C"/>
    <w:rsid w:val="0029173C"/>
    <w:rsid w:val="002A1D59"/>
    <w:rsid w:val="002A4C14"/>
    <w:rsid w:val="002B3636"/>
    <w:rsid w:val="002C0C0E"/>
    <w:rsid w:val="002C105F"/>
    <w:rsid w:val="002D77EE"/>
    <w:rsid w:val="002E008F"/>
    <w:rsid w:val="002E0E6F"/>
    <w:rsid w:val="002E258C"/>
    <w:rsid w:val="002E5520"/>
    <w:rsid w:val="002E6E21"/>
    <w:rsid w:val="00305D9E"/>
    <w:rsid w:val="003128AE"/>
    <w:rsid w:val="00315558"/>
    <w:rsid w:val="00320CD0"/>
    <w:rsid w:val="00321F3C"/>
    <w:rsid w:val="00322949"/>
    <w:rsid w:val="00327196"/>
    <w:rsid w:val="00334CDF"/>
    <w:rsid w:val="00356539"/>
    <w:rsid w:val="003626CD"/>
    <w:rsid w:val="0036341D"/>
    <w:rsid w:val="00365FAA"/>
    <w:rsid w:val="00370026"/>
    <w:rsid w:val="00371A90"/>
    <w:rsid w:val="00381765"/>
    <w:rsid w:val="0039065F"/>
    <w:rsid w:val="003957A9"/>
    <w:rsid w:val="00395E37"/>
    <w:rsid w:val="003A38DF"/>
    <w:rsid w:val="003A4C86"/>
    <w:rsid w:val="003B585B"/>
    <w:rsid w:val="003D5007"/>
    <w:rsid w:val="003D5B1D"/>
    <w:rsid w:val="003E1CCE"/>
    <w:rsid w:val="003E57D1"/>
    <w:rsid w:val="003F762D"/>
    <w:rsid w:val="004000D7"/>
    <w:rsid w:val="00402D06"/>
    <w:rsid w:val="00404240"/>
    <w:rsid w:val="004045AA"/>
    <w:rsid w:val="00414772"/>
    <w:rsid w:val="00416002"/>
    <w:rsid w:val="00423C40"/>
    <w:rsid w:val="00425342"/>
    <w:rsid w:val="00426B65"/>
    <w:rsid w:val="0043223B"/>
    <w:rsid w:val="00434EFD"/>
    <w:rsid w:val="00435DFA"/>
    <w:rsid w:val="00436AF3"/>
    <w:rsid w:val="0045216E"/>
    <w:rsid w:val="004552E6"/>
    <w:rsid w:val="004604B7"/>
    <w:rsid w:val="00461634"/>
    <w:rsid w:val="004678C7"/>
    <w:rsid w:val="004712A7"/>
    <w:rsid w:val="004800B8"/>
    <w:rsid w:val="00483341"/>
    <w:rsid w:val="004906EB"/>
    <w:rsid w:val="00491C72"/>
    <w:rsid w:val="00495108"/>
    <w:rsid w:val="004A4BFF"/>
    <w:rsid w:val="004B55E6"/>
    <w:rsid w:val="004C1C1A"/>
    <w:rsid w:val="004C4526"/>
    <w:rsid w:val="004C78BA"/>
    <w:rsid w:val="004C7F6C"/>
    <w:rsid w:val="004D0E6D"/>
    <w:rsid w:val="004D1415"/>
    <w:rsid w:val="004D3438"/>
    <w:rsid w:val="004D37D1"/>
    <w:rsid w:val="004D6A95"/>
    <w:rsid w:val="004E5D6F"/>
    <w:rsid w:val="004F4CF5"/>
    <w:rsid w:val="004F6F43"/>
    <w:rsid w:val="004F7897"/>
    <w:rsid w:val="00500E5E"/>
    <w:rsid w:val="00504E43"/>
    <w:rsid w:val="00505387"/>
    <w:rsid w:val="005205AB"/>
    <w:rsid w:val="00520A8C"/>
    <w:rsid w:val="00525730"/>
    <w:rsid w:val="0053022A"/>
    <w:rsid w:val="00531308"/>
    <w:rsid w:val="00534A2D"/>
    <w:rsid w:val="00537517"/>
    <w:rsid w:val="00550DCC"/>
    <w:rsid w:val="00554AB1"/>
    <w:rsid w:val="005574CD"/>
    <w:rsid w:val="0056147D"/>
    <w:rsid w:val="00561638"/>
    <w:rsid w:val="005645C4"/>
    <w:rsid w:val="005671ED"/>
    <w:rsid w:val="00574EA2"/>
    <w:rsid w:val="00584A8C"/>
    <w:rsid w:val="00590C10"/>
    <w:rsid w:val="00591938"/>
    <w:rsid w:val="00597723"/>
    <w:rsid w:val="0059772B"/>
    <w:rsid w:val="005A780C"/>
    <w:rsid w:val="005B714D"/>
    <w:rsid w:val="005D429E"/>
    <w:rsid w:val="005E22B3"/>
    <w:rsid w:val="005F0C91"/>
    <w:rsid w:val="005F1059"/>
    <w:rsid w:val="005F78D7"/>
    <w:rsid w:val="00600E0C"/>
    <w:rsid w:val="00614FF3"/>
    <w:rsid w:val="00615E14"/>
    <w:rsid w:val="00632931"/>
    <w:rsid w:val="00632FDC"/>
    <w:rsid w:val="00645704"/>
    <w:rsid w:val="00651ECF"/>
    <w:rsid w:val="00653DC8"/>
    <w:rsid w:val="006652EC"/>
    <w:rsid w:val="00671931"/>
    <w:rsid w:val="006749E9"/>
    <w:rsid w:val="00674CA8"/>
    <w:rsid w:val="00677643"/>
    <w:rsid w:val="00677CBF"/>
    <w:rsid w:val="00690234"/>
    <w:rsid w:val="00690382"/>
    <w:rsid w:val="006939B7"/>
    <w:rsid w:val="0069710C"/>
    <w:rsid w:val="006975C5"/>
    <w:rsid w:val="006A1F9E"/>
    <w:rsid w:val="006A63A6"/>
    <w:rsid w:val="006A668D"/>
    <w:rsid w:val="006A69FE"/>
    <w:rsid w:val="006B01A7"/>
    <w:rsid w:val="006C0508"/>
    <w:rsid w:val="006C1045"/>
    <w:rsid w:val="006C5503"/>
    <w:rsid w:val="006D6B3A"/>
    <w:rsid w:val="006F6B38"/>
    <w:rsid w:val="00703C57"/>
    <w:rsid w:val="00722091"/>
    <w:rsid w:val="00722E3F"/>
    <w:rsid w:val="00725EC0"/>
    <w:rsid w:val="00731E45"/>
    <w:rsid w:val="007345C8"/>
    <w:rsid w:val="00734DA8"/>
    <w:rsid w:val="0073573B"/>
    <w:rsid w:val="007420E8"/>
    <w:rsid w:val="00746ED5"/>
    <w:rsid w:val="00750D45"/>
    <w:rsid w:val="00751B77"/>
    <w:rsid w:val="00754963"/>
    <w:rsid w:val="00771C00"/>
    <w:rsid w:val="007908F4"/>
    <w:rsid w:val="007A0767"/>
    <w:rsid w:val="007A5F1B"/>
    <w:rsid w:val="007A7AE5"/>
    <w:rsid w:val="007B3CCB"/>
    <w:rsid w:val="007B47C9"/>
    <w:rsid w:val="007B48BB"/>
    <w:rsid w:val="007B788D"/>
    <w:rsid w:val="007C7AEC"/>
    <w:rsid w:val="007D0CB4"/>
    <w:rsid w:val="007D3055"/>
    <w:rsid w:val="007D3E73"/>
    <w:rsid w:val="007F0A35"/>
    <w:rsid w:val="008075C4"/>
    <w:rsid w:val="008142A4"/>
    <w:rsid w:val="00820352"/>
    <w:rsid w:val="00822D5C"/>
    <w:rsid w:val="00830036"/>
    <w:rsid w:val="0083253F"/>
    <w:rsid w:val="00842FDB"/>
    <w:rsid w:val="00843A51"/>
    <w:rsid w:val="008451B5"/>
    <w:rsid w:val="00845F29"/>
    <w:rsid w:val="008514F6"/>
    <w:rsid w:val="00855385"/>
    <w:rsid w:val="00855625"/>
    <w:rsid w:val="00857D54"/>
    <w:rsid w:val="00865263"/>
    <w:rsid w:val="00867E78"/>
    <w:rsid w:val="00897594"/>
    <w:rsid w:val="008976D5"/>
    <w:rsid w:val="008A22C6"/>
    <w:rsid w:val="008A2E23"/>
    <w:rsid w:val="008D1EE1"/>
    <w:rsid w:val="008D363D"/>
    <w:rsid w:val="008D37EA"/>
    <w:rsid w:val="008D65A4"/>
    <w:rsid w:val="008E3830"/>
    <w:rsid w:val="008F32D2"/>
    <w:rsid w:val="00901754"/>
    <w:rsid w:val="00905046"/>
    <w:rsid w:val="00905C7F"/>
    <w:rsid w:val="00910097"/>
    <w:rsid w:val="009157EA"/>
    <w:rsid w:val="0092725D"/>
    <w:rsid w:val="0093132D"/>
    <w:rsid w:val="00934DC2"/>
    <w:rsid w:val="0093520C"/>
    <w:rsid w:val="00936529"/>
    <w:rsid w:val="00940942"/>
    <w:rsid w:val="00947B97"/>
    <w:rsid w:val="0095038A"/>
    <w:rsid w:val="0096422D"/>
    <w:rsid w:val="009660A6"/>
    <w:rsid w:val="0096619F"/>
    <w:rsid w:val="00981D46"/>
    <w:rsid w:val="00982B84"/>
    <w:rsid w:val="00986493"/>
    <w:rsid w:val="00987034"/>
    <w:rsid w:val="00993CC3"/>
    <w:rsid w:val="009A0E9B"/>
    <w:rsid w:val="009A4BBA"/>
    <w:rsid w:val="009A51E2"/>
    <w:rsid w:val="009A63FA"/>
    <w:rsid w:val="009B19E4"/>
    <w:rsid w:val="009B1C57"/>
    <w:rsid w:val="009B4144"/>
    <w:rsid w:val="009B6003"/>
    <w:rsid w:val="009B62E0"/>
    <w:rsid w:val="009D0111"/>
    <w:rsid w:val="009D444E"/>
    <w:rsid w:val="009D524E"/>
    <w:rsid w:val="009E1259"/>
    <w:rsid w:val="009E449E"/>
    <w:rsid w:val="009F7D55"/>
    <w:rsid w:val="00A05DBC"/>
    <w:rsid w:val="00A05DC2"/>
    <w:rsid w:val="00A201F0"/>
    <w:rsid w:val="00A363BB"/>
    <w:rsid w:val="00A43C0A"/>
    <w:rsid w:val="00A479B3"/>
    <w:rsid w:val="00A55CD5"/>
    <w:rsid w:val="00A67169"/>
    <w:rsid w:val="00A6764F"/>
    <w:rsid w:val="00A67FC7"/>
    <w:rsid w:val="00A7280A"/>
    <w:rsid w:val="00A74DA1"/>
    <w:rsid w:val="00A853C9"/>
    <w:rsid w:val="00A85516"/>
    <w:rsid w:val="00A91033"/>
    <w:rsid w:val="00A94545"/>
    <w:rsid w:val="00AC0F61"/>
    <w:rsid w:val="00AC5293"/>
    <w:rsid w:val="00AD1AF2"/>
    <w:rsid w:val="00AD7F20"/>
    <w:rsid w:val="00AE0887"/>
    <w:rsid w:val="00B00682"/>
    <w:rsid w:val="00B01CDE"/>
    <w:rsid w:val="00B02149"/>
    <w:rsid w:val="00B14A3B"/>
    <w:rsid w:val="00B21C1A"/>
    <w:rsid w:val="00B21CCE"/>
    <w:rsid w:val="00B27116"/>
    <w:rsid w:val="00B27806"/>
    <w:rsid w:val="00B32335"/>
    <w:rsid w:val="00B353FF"/>
    <w:rsid w:val="00B424C3"/>
    <w:rsid w:val="00B51905"/>
    <w:rsid w:val="00B555D7"/>
    <w:rsid w:val="00B66B03"/>
    <w:rsid w:val="00B72AA0"/>
    <w:rsid w:val="00B77194"/>
    <w:rsid w:val="00B83767"/>
    <w:rsid w:val="00B83C32"/>
    <w:rsid w:val="00B85096"/>
    <w:rsid w:val="00B95904"/>
    <w:rsid w:val="00B960E1"/>
    <w:rsid w:val="00B97EFF"/>
    <w:rsid w:val="00BA687C"/>
    <w:rsid w:val="00BB0268"/>
    <w:rsid w:val="00BC4898"/>
    <w:rsid w:val="00BC6291"/>
    <w:rsid w:val="00BD0AE6"/>
    <w:rsid w:val="00BD3653"/>
    <w:rsid w:val="00BE2072"/>
    <w:rsid w:val="00BE348B"/>
    <w:rsid w:val="00BE7B81"/>
    <w:rsid w:val="00BF17BE"/>
    <w:rsid w:val="00C07F80"/>
    <w:rsid w:val="00C11546"/>
    <w:rsid w:val="00C147ED"/>
    <w:rsid w:val="00C162C3"/>
    <w:rsid w:val="00C258A0"/>
    <w:rsid w:val="00C3795F"/>
    <w:rsid w:val="00C5108A"/>
    <w:rsid w:val="00C53F78"/>
    <w:rsid w:val="00C64927"/>
    <w:rsid w:val="00C6581E"/>
    <w:rsid w:val="00C744E3"/>
    <w:rsid w:val="00C76A95"/>
    <w:rsid w:val="00C9490F"/>
    <w:rsid w:val="00CA2B07"/>
    <w:rsid w:val="00CA7217"/>
    <w:rsid w:val="00CB3B98"/>
    <w:rsid w:val="00CB69B0"/>
    <w:rsid w:val="00CB6FFA"/>
    <w:rsid w:val="00CB71C8"/>
    <w:rsid w:val="00CC224F"/>
    <w:rsid w:val="00CC3437"/>
    <w:rsid w:val="00CC5EE6"/>
    <w:rsid w:val="00CF39EB"/>
    <w:rsid w:val="00CF5AFF"/>
    <w:rsid w:val="00D063ED"/>
    <w:rsid w:val="00D232A6"/>
    <w:rsid w:val="00D27602"/>
    <w:rsid w:val="00D27A20"/>
    <w:rsid w:val="00D317C4"/>
    <w:rsid w:val="00D328BA"/>
    <w:rsid w:val="00D40647"/>
    <w:rsid w:val="00D44798"/>
    <w:rsid w:val="00D5004D"/>
    <w:rsid w:val="00D51712"/>
    <w:rsid w:val="00D52F71"/>
    <w:rsid w:val="00D53BCB"/>
    <w:rsid w:val="00D551E1"/>
    <w:rsid w:val="00D56796"/>
    <w:rsid w:val="00D57A12"/>
    <w:rsid w:val="00D62823"/>
    <w:rsid w:val="00D634B6"/>
    <w:rsid w:val="00D666D4"/>
    <w:rsid w:val="00DA0765"/>
    <w:rsid w:val="00DA0F3D"/>
    <w:rsid w:val="00DA657A"/>
    <w:rsid w:val="00DB1504"/>
    <w:rsid w:val="00DB1F99"/>
    <w:rsid w:val="00DC4D34"/>
    <w:rsid w:val="00DD0957"/>
    <w:rsid w:val="00DD1D79"/>
    <w:rsid w:val="00DD450D"/>
    <w:rsid w:val="00DD4A2C"/>
    <w:rsid w:val="00DD5445"/>
    <w:rsid w:val="00DE1431"/>
    <w:rsid w:val="00DF054D"/>
    <w:rsid w:val="00DF2400"/>
    <w:rsid w:val="00E00171"/>
    <w:rsid w:val="00E024DD"/>
    <w:rsid w:val="00E07C5F"/>
    <w:rsid w:val="00E12402"/>
    <w:rsid w:val="00E1637D"/>
    <w:rsid w:val="00E21902"/>
    <w:rsid w:val="00E232C6"/>
    <w:rsid w:val="00E31F1A"/>
    <w:rsid w:val="00E349B4"/>
    <w:rsid w:val="00E3518F"/>
    <w:rsid w:val="00E361A6"/>
    <w:rsid w:val="00E36728"/>
    <w:rsid w:val="00E371D6"/>
    <w:rsid w:val="00E37267"/>
    <w:rsid w:val="00E41A3C"/>
    <w:rsid w:val="00E44AB2"/>
    <w:rsid w:val="00E51E58"/>
    <w:rsid w:val="00E8355C"/>
    <w:rsid w:val="00E93CED"/>
    <w:rsid w:val="00EA4563"/>
    <w:rsid w:val="00EA4A73"/>
    <w:rsid w:val="00EA5C3C"/>
    <w:rsid w:val="00EB0F12"/>
    <w:rsid w:val="00EC0A4A"/>
    <w:rsid w:val="00ED409A"/>
    <w:rsid w:val="00EF2723"/>
    <w:rsid w:val="00F04CA2"/>
    <w:rsid w:val="00F0650F"/>
    <w:rsid w:val="00F06660"/>
    <w:rsid w:val="00F10F13"/>
    <w:rsid w:val="00F11BCA"/>
    <w:rsid w:val="00F144AC"/>
    <w:rsid w:val="00F160EE"/>
    <w:rsid w:val="00F2315C"/>
    <w:rsid w:val="00F237BA"/>
    <w:rsid w:val="00F26E1B"/>
    <w:rsid w:val="00F32363"/>
    <w:rsid w:val="00F32EEF"/>
    <w:rsid w:val="00F51484"/>
    <w:rsid w:val="00F5539D"/>
    <w:rsid w:val="00F66AE4"/>
    <w:rsid w:val="00F74BC8"/>
    <w:rsid w:val="00F74F26"/>
    <w:rsid w:val="00F82E84"/>
    <w:rsid w:val="00F85709"/>
    <w:rsid w:val="00F8696C"/>
    <w:rsid w:val="00F916BB"/>
    <w:rsid w:val="00FA2FC9"/>
    <w:rsid w:val="00FB4726"/>
    <w:rsid w:val="00FC3F0C"/>
    <w:rsid w:val="00FD3A85"/>
    <w:rsid w:val="00FD6EAE"/>
    <w:rsid w:val="00FE2429"/>
    <w:rsid w:val="00FE3B4F"/>
    <w:rsid w:val="00FF0E60"/>
    <w:rsid w:val="00FF0EA6"/>
    <w:rsid w:val="00FF1F6D"/>
    <w:rsid w:val="00FF4EFD"/>
    <w:rsid w:val="00FF6293"/>
    <w:rsid w:val="00FF6DBA"/>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D5C"/>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
    <w:name w:val="Char Char1 Char Char Char Char Char Char Char"/>
    <w:basedOn w:val="Normal"/>
    <w:rsid w:val="00822D5C"/>
    <w:pPr>
      <w:spacing w:after="160" w:line="240" w:lineRule="exact"/>
    </w:pPr>
    <w:rPr>
      <w:rFonts w:ascii="Verdana" w:hAnsi="Verdana"/>
      <w:lang w:val="en-US"/>
    </w:rPr>
  </w:style>
  <w:style w:type="paragraph" w:styleId="ListParagraph">
    <w:name w:val="List Paragraph"/>
    <w:basedOn w:val="Normal"/>
    <w:uiPriority w:val="34"/>
    <w:qFormat/>
    <w:rsid w:val="00822D5C"/>
    <w:pPr>
      <w:ind w:left="720"/>
      <w:contextualSpacing/>
    </w:pPr>
  </w:style>
  <w:style w:type="table" w:styleId="TableGrid">
    <w:name w:val="Table Grid"/>
    <w:basedOn w:val="TableNormal"/>
    <w:uiPriority w:val="59"/>
    <w:rsid w:val="00A67F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4CDF"/>
    <w:rPr>
      <w:rFonts w:ascii="Tahoma" w:hAnsi="Tahoma" w:cs="Tahoma"/>
      <w:sz w:val="16"/>
      <w:szCs w:val="16"/>
    </w:rPr>
  </w:style>
  <w:style w:type="character" w:customStyle="1" w:styleId="BalloonTextChar">
    <w:name w:val="Balloon Text Char"/>
    <w:basedOn w:val="DefaultParagraphFont"/>
    <w:link w:val="BalloonText"/>
    <w:uiPriority w:val="99"/>
    <w:semiHidden/>
    <w:rsid w:val="00334CDF"/>
    <w:rPr>
      <w:rFonts w:ascii="Tahoma" w:eastAsia="Times New Roman" w:hAnsi="Tahoma" w:cs="Tahoma"/>
      <w:sz w:val="16"/>
      <w:szCs w:val="16"/>
    </w:rPr>
  </w:style>
  <w:style w:type="paragraph" w:styleId="Header">
    <w:name w:val="header"/>
    <w:basedOn w:val="Normal"/>
    <w:link w:val="HeaderChar"/>
    <w:uiPriority w:val="99"/>
    <w:unhideWhenUsed/>
    <w:rsid w:val="00D063ED"/>
    <w:pPr>
      <w:tabs>
        <w:tab w:val="center" w:pos="4513"/>
        <w:tab w:val="right" w:pos="9026"/>
      </w:tabs>
    </w:pPr>
  </w:style>
  <w:style w:type="character" w:customStyle="1" w:styleId="HeaderChar">
    <w:name w:val="Header Char"/>
    <w:basedOn w:val="DefaultParagraphFont"/>
    <w:link w:val="Header"/>
    <w:uiPriority w:val="99"/>
    <w:rsid w:val="00D063ED"/>
    <w:rPr>
      <w:rFonts w:eastAsia="Times New Roman" w:cs="Times New Roman"/>
    </w:rPr>
  </w:style>
  <w:style w:type="paragraph" w:styleId="Footer">
    <w:name w:val="footer"/>
    <w:basedOn w:val="Normal"/>
    <w:link w:val="FooterChar"/>
    <w:uiPriority w:val="99"/>
    <w:unhideWhenUsed/>
    <w:rsid w:val="00D063ED"/>
    <w:pPr>
      <w:tabs>
        <w:tab w:val="center" w:pos="4513"/>
        <w:tab w:val="right" w:pos="9026"/>
      </w:tabs>
    </w:pPr>
  </w:style>
  <w:style w:type="character" w:customStyle="1" w:styleId="FooterChar">
    <w:name w:val="Footer Char"/>
    <w:basedOn w:val="DefaultParagraphFont"/>
    <w:link w:val="Footer"/>
    <w:uiPriority w:val="99"/>
    <w:rsid w:val="00D063ED"/>
    <w:rPr>
      <w:rFonts w:eastAsia="Times New Roman" w:cs="Times New Roman"/>
    </w:rPr>
  </w:style>
  <w:style w:type="paragraph" w:customStyle="1" w:styleId="CharChar1CharCharCharCharCharCharChar0">
    <w:name w:val="Char Char1 Char Char Char Char Char Char Char"/>
    <w:basedOn w:val="Normal"/>
    <w:rsid w:val="002C0C0E"/>
    <w:pPr>
      <w:spacing w:after="160" w:line="240" w:lineRule="exact"/>
    </w:pPr>
    <w:rPr>
      <w:rFonts w:ascii="Verdana" w:hAnsi="Verdana"/>
      <w:lang w:val="en-US"/>
    </w:rPr>
  </w:style>
  <w:style w:type="paragraph" w:customStyle="1" w:styleId="CharChar1CharCharCharCharCharCharChar1">
    <w:name w:val="Char Char1 Char Char Char Char Char Char Char"/>
    <w:basedOn w:val="Normal"/>
    <w:rsid w:val="00FD6EAE"/>
    <w:pPr>
      <w:spacing w:after="160" w:line="240" w:lineRule="exact"/>
    </w:pPr>
    <w:rPr>
      <w:rFonts w:ascii="Verdana" w:hAnsi="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D5C"/>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
    <w:name w:val="Char Char1 Char Char Char Char Char Char Char"/>
    <w:basedOn w:val="Normal"/>
    <w:rsid w:val="00822D5C"/>
    <w:pPr>
      <w:spacing w:after="160" w:line="240" w:lineRule="exact"/>
    </w:pPr>
    <w:rPr>
      <w:rFonts w:ascii="Verdana" w:hAnsi="Verdana"/>
      <w:lang w:val="en-US"/>
    </w:rPr>
  </w:style>
  <w:style w:type="paragraph" w:styleId="ListParagraph">
    <w:name w:val="List Paragraph"/>
    <w:basedOn w:val="Normal"/>
    <w:uiPriority w:val="34"/>
    <w:qFormat/>
    <w:rsid w:val="00822D5C"/>
    <w:pPr>
      <w:ind w:left="720"/>
      <w:contextualSpacing/>
    </w:pPr>
  </w:style>
  <w:style w:type="table" w:styleId="TableGrid">
    <w:name w:val="Table Grid"/>
    <w:basedOn w:val="TableNormal"/>
    <w:uiPriority w:val="59"/>
    <w:rsid w:val="00A67F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4CDF"/>
    <w:rPr>
      <w:rFonts w:ascii="Tahoma" w:hAnsi="Tahoma" w:cs="Tahoma"/>
      <w:sz w:val="16"/>
      <w:szCs w:val="16"/>
    </w:rPr>
  </w:style>
  <w:style w:type="character" w:customStyle="1" w:styleId="BalloonTextChar">
    <w:name w:val="Balloon Text Char"/>
    <w:basedOn w:val="DefaultParagraphFont"/>
    <w:link w:val="BalloonText"/>
    <w:uiPriority w:val="99"/>
    <w:semiHidden/>
    <w:rsid w:val="00334CDF"/>
    <w:rPr>
      <w:rFonts w:ascii="Tahoma" w:eastAsia="Times New Roman" w:hAnsi="Tahoma" w:cs="Tahoma"/>
      <w:sz w:val="16"/>
      <w:szCs w:val="16"/>
    </w:rPr>
  </w:style>
  <w:style w:type="paragraph" w:styleId="Header">
    <w:name w:val="header"/>
    <w:basedOn w:val="Normal"/>
    <w:link w:val="HeaderChar"/>
    <w:uiPriority w:val="99"/>
    <w:unhideWhenUsed/>
    <w:rsid w:val="00D063ED"/>
    <w:pPr>
      <w:tabs>
        <w:tab w:val="center" w:pos="4513"/>
        <w:tab w:val="right" w:pos="9026"/>
      </w:tabs>
    </w:pPr>
  </w:style>
  <w:style w:type="character" w:customStyle="1" w:styleId="HeaderChar">
    <w:name w:val="Header Char"/>
    <w:basedOn w:val="DefaultParagraphFont"/>
    <w:link w:val="Header"/>
    <w:uiPriority w:val="99"/>
    <w:rsid w:val="00D063ED"/>
    <w:rPr>
      <w:rFonts w:eastAsia="Times New Roman" w:cs="Times New Roman"/>
    </w:rPr>
  </w:style>
  <w:style w:type="paragraph" w:styleId="Footer">
    <w:name w:val="footer"/>
    <w:basedOn w:val="Normal"/>
    <w:link w:val="FooterChar"/>
    <w:uiPriority w:val="99"/>
    <w:unhideWhenUsed/>
    <w:rsid w:val="00D063ED"/>
    <w:pPr>
      <w:tabs>
        <w:tab w:val="center" w:pos="4513"/>
        <w:tab w:val="right" w:pos="9026"/>
      </w:tabs>
    </w:pPr>
  </w:style>
  <w:style w:type="character" w:customStyle="1" w:styleId="FooterChar">
    <w:name w:val="Footer Char"/>
    <w:basedOn w:val="DefaultParagraphFont"/>
    <w:link w:val="Footer"/>
    <w:uiPriority w:val="99"/>
    <w:rsid w:val="00D063ED"/>
    <w:rPr>
      <w:rFonts w:eastAsia="Times New Roman" w:cs="Times New Roman"/>
    </w:rPr>
  </w:style>
  <w:style w:type="paragraph" w:customStyle="1" w:styleId="CharChar1CharCharCharCharCharCharChar0">
    <w:name w:val="Char Char1 Char Char Char Char Char Char Char"/>
    <w:basedOn w:val="Normal"/>
    <w:rsid w:val="002C0C0E"/>
    <w:pPr>
      <w:spacing w:after="160" w:line="240" w:lineRule="exact"/>
    </w:pPr>
    <w:rPr>
      <w:rFonts w:ascii="Verdana" w:hAnsi="Verdana"/>
      <w:lang w:val="en-US"/>
    </w:rPr>
  </w:style>
  <w:style w:type="paragraph" w:customStyle="1" w:styleId="CharChar1CharCharCharCharCharCharChar1">
    <w:name w:val="Char Char1 Char Char Char Char Char Char Char"/>
    <w:basedOn w:val="Normal"/>
    <w:rsid w:val="00FD6EAE"/>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82460">
      <w:bodyDiv w:val="1"/>
      <w:marLeft w:val="0"/>
      <w:marRight w:val="0"/>
      <w:marTop w:val="0"/>
      <w:marBottom w:val="0"/>
      <w:divBdr>
        <w:top w:val="none" w:sz="0" w:space="0" w:color="auto"/>
        <w:left w:val="none" w:sz="0" w:space="0" w:color="auto"/>
        <w:bottom w:val="none" w:sz="0" w:space="0" w:color="auto"/>
        <w:right w:val="none" w:sz="0" w:space="0" w:color="auto"/>
      </w:divBdr>
    </w:div>
    <w:div w:id="18396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A9004-DAF8-4073-B554-71445443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E1BDC214</Template>
  <TotalTime>429</TotalTime>
  <Pages>10</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Patricia.Jones</dc:creator>
  <cp:lastModifiedBy>andrew.brown2</cp:lastModifiedBy>
  <cp:revision>23</cp:revision>
  <cp:lastPrinted>2015-01-08T12:02:00Z</cp:lastPrinted>
  <dcterms:created xsi:type="dcterms:W3CDTF">2015-01-05T14:41:00Z</dcterms:created>
  <dcterms:modified xsi:type="dcterms:W3CDTF">2015-01-09T14:07:00Z</dcterms:modified>
</cp:coreProperties>
</file>